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28A81" w14:textId="1B97323B" w:rsidR="00517EDC" w:rsidRPr="0004767D" w:rsidRDefault="004449AE" w:rsidP="00A300C6">
      <w:pPr>
        <w:widowControl w:val="0"/>
        <w:autoSpaceDE w:val="0"/>
        <w:autoSpaceDN w:val="0"/>
        <w:adjustRightInd w:val="0"/>
        <w:jc w:val="center"/>
        <w:rPr>
          <w:rFonts w:ascii="Arial" w:hAnsi="Arial" w:cs="Arial"/>
          <w:b/>
          <w:sz w:val="26"/>
          <w:szCs w:val="26"/>
        </w:rPr>
      </w:pPr>
      <w:bookmarkStart w:id="0" w:name="_GoBack"/>
      <w:bookmarkEnd w:id="0"/>
      <w:r w:rsidRPr="0004767D">
        <w:rPr>
          <w:rFonts w:ascii="Arial" w:hAnsi="Arial" w:cs="Arial"/>
          <w:b/>
          <w:sz w:val="26"/>
          <w:szCs w:val="26"/>
        </w:rPr>
        <w:t xml:space="preserve">Targeting Environmental Determinants of Healthy Eating through Healthy Public Policy </w:t>
      </w:r>
      <w:r w:rsidR="00517EDC" w:rsidRPr="0004767D">
        <w:rPr>
          <w:rFonts w:ascii="Arial" w:hAnsi="Arial" w:cs="Arial"/>
          <w:b/>
          <w:sz w:val="26"/>
          <w:szCs w:val="26"/>
        </w:rPr>
        <w:t>**</w:t>
      </w:r>
    </w:p>
    <w:p w14:paraId="55C83B92" w14:textId="0F9B6FEA" w:rsidR="00517EDC" w:rsidRPr="0004767D" w:rsidRDefault="000B4B78" w:rsidP="00A300C6">
      <w:pPr>
        <w:widowControl w:val="0"/>
        <w:autoSpaceDE w:val="0"/>
        <w:autoSpaceDN w:val="0"/>
        <w:adjustRightInd w:val="0"/>
        <w:jc w:val="center"/>
        <w:rPr>
          <w:rFonts w:ascii="Arial" w:hAnsi="Arial" w:cs="Arial"/>
          <w:sz w:val="22"/>
          <w:szCs w:val="22"/>
        </w:rPr>
      </w:pPr>
      <w:r w:rsidRPr="0004767D">
        <w:rPr>
          <w:rFonts w:ascii="Arial" w:hAnsi="Arial" w:cs="Arial"/>
          <w:sz w:val="22"/>
          <w:szCs w:val="22"/>
        </w:rPr>
        <w:t xml:space="preserve">Kim D. </w:t>
      </w:r>
      <w:proofErr w:type="spellStart"/>
      <w:r w:rsidRPr="0004767D">
        <w:rPr>
          <w:rFonts w:ascii="Arial" w:hAnsi="Arial" w:cs="Arial"/>
          <w:sz w:val="22"/>
          <w:szCs w:val="22"/>
        </w:rPr>
        <w:t>Raine</w:t>
      </w:r>
      <w:proofErr w:type="spellEnd"/>
      <w:r w:rsidR="00517EDC" w:rsidRPr="0004767D">
        <w:rPr>
          <w:rFonts w:ascii="Arial" w:hAnsi="Arial" w:cs="Arial"/>
          <w:sz w:val="22"/>
          <w:szCs w:val="22"/>
        </w:rPr>
        <w:t>, Ph.D</w:t>
      </w:r>
      <w:r w:rsidR="00E83292" w:rsidRPr="0004767D">
        <w:rPr>
          <w:rFonts w:ascii="Arial" w:hAnsi="Arial" w:cs="Arial"/>
          <w:sz w:val="22"/>
          <w:szCs w:val="22"/>
        </w:rPr>
        <w:t>.</w:t>
      </w:r>
      <w:r w:rsidRPr="0004767D">
        <w:rPr>
          <w:rFonts w:ascii="Arial" w:hAnsi="Arial" w:cs="Arial"/>
          <w:sz w:val="22"/>
          <w:szCs w:val="22"/>
        </w:rPr>
        <w:t>, R</w:t>
      </w:r>
      <w:r w:rsidR="00656C65">
        <w:rPr>
          <w:rFonts w:ascii="Arial" w:hAnsi="Arial" w:cs="Arial"/>
          <w:sz w:val="22"/>
          <w:szCs w:val="22"/>
        </w:rPr>
        <w:t>.</w:t>
      </w:r>
      <w:r w:rsidRPr="0004767D">
        <w:rPr>
          <w:rFonts w:ascii="Arial" w:hAnsi="Arial" w:cs="Arial"/>
          <w:sz w:val="22"/>
          <w:szCs w:val="22"/>
        </w:rPr>
        <w:t>D</w:t>
      </w:r>
      <w:r w:rsidR="00656C65">
        <w:rPr>
          <w:rFonts w:ascii="Arial" w:hAnsi="Arial" w:cs="Arial"/>
          <w:sz w:val="22"/>
          <w:szCs w:val="22"/>
        </w:rPr>
        <w:t>.</w:t>
      </w:r>
      <w:r w:rsidRPr="0004767D">
        <w:rPr>
          <w:rFonts w:ascii="Arial" w:hAnsi="Arial" w:cs="Arial"/>
          <w:sz w:val="22"/>
          <w:szCs w:val="22"/>
        </w:rPr>
        <w:t>, F</w:t>
      </w:r>
      <w:r w:rsidR="003C4528">
        <w:rPr>
          <w:rFonts w:ascii="Arial" w:hAnsi="Arial" w:cs="Arial"/>
          <w:sz w:val="22"/>
          <w:szCs w:val="22"/>
        </w:rPr>
        <w:t>.</w:t>
      </w:r>
      <w:r w:rsidRPr="0004767D">
        <w:rPr>
          <w:rFonts w:ascii="Arial" w:hAnsi="Arial" w:cs="Arial"/>
          <w:sz w:val="22"/>
          <w:szCs w:val="22"/>
        </w:rPr>
        <w:t>C</w:t>
      </w:r>
      <w:r w:rsidR="003C4528">
        <w:rPr>
          <w:rFonts w:ascii="Arial" w:hAnsi="Arial" w:cs="Arial"/>
          <w:sz w:val="22"/>
          <w:szCs w:val="22"/>
        </w:rPr>
        <w:t>.</w:t>
      </w:r>
      <w:r w:rsidRPr="0004767D">
        <w:rPr>
          <w:rFonts w:ascii="Arial" w:hAnsi="Arial" w:cs="Arial"/>
          <w:sz w:val="22"/>
          <w:szCs w:val="22"/>
        </w:rPr>
        <w:t>A</w:t>
      </w:r>
      <w:r w:rsidR="003C4528">
        <w:rPr>
          <w:rFonts w:ascii="Arial" w:hAnsi="Arial" w:cs="Arial"/>
          <w:sz w:val="22"/>
          <w:szCs w:val="22"/>
        </w:rPr>
        <w:t>.</w:t>
      </w:r>
      <w:r w:rsidRPr="0004767D">
        <w:rPr>
          <w:rFonts w:ascii="Arial" w:hAnsi="Arial" w:cs="Arial"/>
          <w:sz w:val="22"/>
          <w:szCs w:val="22"/>
        </w:rPr>
        <w:t>H</w:t>
      </w:r>
      <w:r w:rsidR="003C4528">
        <w:rPr>
          <w:rFonts w:ascii="Arial" w:hAnsi="Arial" w:cs="Arial"/>
          <w:sz w:val="22"/>
          <w:szCs w:val="22"/>
        </w:rPr>
        <w:t>.</w:t>
      </w:r>
      <w:r w:rsidRPr="0004767D">
        <w:rPr>
          <w:rFonts w:ascii="Arial" w:hAnsi="Arial" w:cs="Arial"/>
          <w:sz w:val="22"/>
          <w:szCs w:val="22"/>
        </w:rPr>
        <w:t>S</w:t>
      </w:r>
      <w:r w:rsidR="003C4528">
        <w:rPr>
          <w:rFonts w:ascii="Arial" w:hAnsi="Arial" w:cs="Arial"/>
          <w:sz w:val="22"/>
          <w:szCs w:val="22"/>
        </w:rPr>
        <w:t>.</w:t>
      </w:r>
    </w:p>
    <w:p w14:paraId="7DA23F87" w14:textId="18F1E94F" w:rsidR="00517EDC" w:rsidRPr="0004767D" w:rsidRDefault="000B4B78" w:rsidP="004D0255">
      <w:pPr>
        <w:widowControl w:val="0"/>
        <w:autoSpaceDE w:val="0"/>
        <w:autoSpaceDN w:val="0"/>
        <w:adjustRightInd w:val="0"/>
        <w:jc w:val="center"/>
        <w:rPr>
          <w:rFonts w:ascii="Arial" w:hAnsi="Arial" w:cs="Arial"/>
          <w:b/>
          <w:sz w:val="22"/>
          <w:szCs w:val="22"/>
        </w:rPr>
      </w:pPr>
      <w:r w:rsidRPr="0004767D">
        <w:rPr>
          <w:rFonts w:ascii="Arial" w:hAnsi="Arial" w:cs="Arial"/>
          <w:sz w:val="22"/>
          <w:szCs w:val="22"/>
        </w:rPr>
        <w:t>Professor, School of Public Health, University of Alberta, Edmonton</w:t>
      </w:r>
      <w:r w:rsidR="0018670A">
        <w:rPr>
          <w:rFonts w:ascii="Arial" w:hAnsi="Arial" w:cs="Arial"/>
          <w:sz w:val="22"/>
          <w:szCs w:val="22"/>
        </w:rPr>
        <w:t>, Alberta</w:t>
      </w:r>
      <w:r w:rsidRPr="0004767D">
        <w:rPr>
          <w:rFonts w:ascii="Arial" w:hAnsi="Arial" w:cs="Arial"/>
          <w:sz w:val="22"/>
          <w:szCs w:val="22"/>
        </w:rPr>
        <w:t>, Canada</w:t>
      </w:r>
    </w:p>
    <w:p w14:paraId="546C2909" w14:textId="77777777" w:rsidR="00517EDC" w:rsidRPr="0004767D" w:rsidRDefault="00517EDC" w:rsidP="00A300C6">
      <w:pPr>
        <w:widowControl w:val="0"/>
        <w:autoSpaceDE w:val="0"/>
        <w:autoSpaceDN w:val="0"/>
        <w:adjustRightInd w:val="0"/>
        <w:jc w:val="both"/>
        <w:rPr>
          <w:rFonts w:ascii="Arial" w:hAnsi="Arial" w:cs="Arial"/>
          <w:b/>
          <w:sz w:val="22"/>
          <w:szCs w:val="22"/>
        </w:rPr>
      </w:pPr>
    </w:p>
    <w:p w14:paraId="546F1602" w14:textId="77777777" w:rsidR="00517EDC" w:rsidRPr="0004767D" w:rsidRDefault="00517EDC" w:rsidP="00A300C6">
      <w:pPr>
        <w:widowControl w:val="0"/>
        <w:autoSpaceDE w:val="0"/>
        <w:autoSpaceDN w:val="0"/>
        <w:adjustRightInd w:val="0"/>
        <w:jc w:val="both"/>
        <w:rPr>
          <w:rFonts w:ascii="Arial" w:hAnsi="Arial" w:cs="Arial"/>
          <w:b/>
          <w:sz w:val="22"/>
          <w:szCs w:val="22"/>
        </w:rPr>
      </w:pPr>
      <w:r w:rsidRPr="0004767D">
        <w:rPr>
          <w:rFonts w:ascii="Arial" w:hAnsi="Arial" w:cs="Arial"/>
          <w:b/>
          <w:sz w:val="22"/>
          <w:szCs w:val="22"/>
        </w:rPr>
        <w:t>Summary</w:t>
      </w:r>
    </w:p>
    <w:p w14:paraId="7E99E10D" w14:textId="2453E19B" w:rsidR="00870F30" w:rsidRPr="0004767D" w:rsidRDefault="00D92099" w:rsidP="00870F30">
      <w:pPr>
        <w:jc w:val="both"/>
        <w:rPr>
          <w:rFonts w:ascii="Arial" w:hAnsi="Arial" w:cs="Arial"/>
          <w:sz w:val="22"/>
          <w:szCs w:val="22"/>
        </w:rPr>
      </w:pPr>
      <w:r w:rsidRPr="0004767D">
        <w:rPr>
          <w:rFonts w:ascii="Arial" w:hAnsi="Arial" w:cs="Arial"/>
          <w:sz w:val="22"/>
          <w:szCs w:val="22"/>
        </w:rPr>
        <w:t>Tackling</w:t>
      </w:r>
      <w:r w:rsidR="00F62EB4" w:rsidRPr="0004767D">
        <w:rPr>
          <w:rFonts w:ascii="Arial" w:hAnsi="Arial" w:cs="Arial"/>
          <w:sz w:val="22"/>
          <w:szCs w:val="22"/>
        </w:rPr>
        <w:t xml:space="preserve"> the burden of diet-related chronic diseases requires targeting determinants of healthy eating through policy th</w:t>
      </w:r>
      <w:r w:rsidR="00DD2E4B" w:rsidRPr="0004767D">
        <w:rPr>
          <w:rFonts w:ascii="Arial" w:hAnsi="Arial" w:cs="Arial"/>
          <w:sz w:val="22"/>
          <w:szCs w:val="22"/>
        </w:rPr>
        <w:t>at addresses food environments</w:t>
      </w:r>
      <w:r w:rsidR="0059676B" w:rsidRPr="0004767D">
        <w:rPr>
          <w:rFonts w:ascii="Arial" w:hAnsi="Arial" w:cs="Arial"/>
          <w:sz w:val="22"/>
          <w:szCs w:val="22"/>
        </w:rPr>
        <w:t xml:space="preserve">.  An ecological framework broadly classifies food environments as </w:t>
      </w:r>
      <w:r w:rsidR="0059676B" w:rsidRPr="0004767D">
        <w:rPr>
          <w:rFonts w:ascii="Arial" w:hAnsi="Arial" w:cs="Arial"/>
          <w:b/>
          <w:sz w:val="22"/>
          <w:szCs w:val="22"/>
        </w:rPr>
        <w:t>physical</w:t>
      </w:r>
      <w:r w:rsidR="0059676B" w:rsidRPr="0004767D">
        <w:rPr>
          <w:rFonts w:ascii="Arial" w:hAnsi="Arial" w:cs="Arial"/>
          <w:sz w:val="22"/>
          <w:szCs w:val="22"/>
        </w:rPr>
        <w:t xml:space="preserve"> (availability), </w:t>
      </w:r>
      <w:r w:rsidR="0059676B" w:rsidRPr="0004767D">
        <w:rPr>
          <w:rFonts w:ascii="Arial" w:hAnsi="Arial" w:cs="Arial"/>
          <w:b/>
          <w:sz w:val="22"/>
          <w:szCs w:val="22"/>
        </w:rPr>
        <w:t>economic</w:t>
      </w:r>
      <w:r w:rsidR="0059676B" w:rsidRPr="0004767D">
        <w:rPr>
          <w:rFonts w:ascii="Arial" w:hAnsi="Arial" w:cs="Arial"/>
          <w:sz w:val="22"/>
          <w:szCs w:val="22"/>
        </w:rPr>
        <w:t xml:space="preserve"> (affordability), </w:t>
      </w:r>
      <w:r w:rsidR="0020665A">
        <w:rPr>
          <w:rFonts w:ascii="Arial" w:hAnsi="Arial" w:cs="Arial"/>
          <w:b/>
          <w:sz w:val="22"/>
          <w:szCs w:val="22"/>
        </w:rPr>
        <w:t>socio</w:t>
      </w:r>
      <w:r w:rsidR="0059676B" w:rsidRPr="0004767D">
        <w:rPr>
          <w:rFonts w:ascii="Arial" w:hAnsi="Arial" w:cs="Arial"/>
          <w:b/>
          <w:sz w:val="22"/>
          <w:szCs w:val="22"/>
        </w:rPr>
        <w:t>cultural</w:t>
      </w:r>
      <w:r w:rsidR="0059676B" w:rsidRPr="0004767D">
        <w:rPr>
          <w:rFonts w:ascii="Arial" w:hAnsi="Arial" w:cs="Arial"/>
          <w:sz w:val="22"/>
          <w:szCs w:val="22"/>
        </w:rPr>
        <w:t xml:space="preserve"> (norms and values), and </w:t>
      </w:r>
      <w:r w:rsidR="0059676B" w:rsidRPr="0004767D">
        <w:rPr>
          <w:rFonts w:ascii="Arial" w:hAnsi="Arial" w:cs="Arial"/>
          <w:b/>
          <w:sz w:val="22"/>
          <w:szCs w:val="22"/>
        </w:rPr>
        <w:t>communication</w:t>
      </w:r>
      <w:r w:rsidR="0059676B" w:rsidRPr="0004767D">
        <w:rPr>
          <w:rFonts w:ascii="Arial" w:hAnsi="Arial" w:cs="Arial"/>
          <w:sz w:val="22"/>
          <w:szCs w:val="22"/>
        </w:rPr>
        <w:t xml:space="preserve"> (information and messaging), all of which are influenced by </w:t>
      </w:r>
      <w:r w:rsidR="0059676B" w:rsidRPr="0004767D">
        <w:rPr>
          <w:rFonts w:ascii="Arial" w:hAnsi="Arial" w:cs="Arial"/>
          <w:b/>
          <w:sz w:val="22"/>
          <w:szCs w:val="22"/>
        </w:rPr>
        <w:t>policy</w:t>
      </w:r>
      <w:r w:rsidR="002F055F" w:rsidRPr="0004767D">
        <w:rPr>
          <w:rFonts w:ascii="Arial" w:hAnsi="Arial" w:cs="Arial"/>
          <w:sz w:val="22"/>
          <w:szCs w:val="22"/>
        </w:rPr>
        <w:t xml:space="preserve">.  </w:t>
      </w:r>
      <w:r w:rsidR="00870F30" w:rsidRPr="0004767D">
        <w:rPr>
          <w:rFonts w:ascii="Arial" w:hAnsi="Arial" w:cs="Arial"/>
          <w:sz w:val="22"/>
          <w:szCs w:val="22"/>
        </w:rPr>
        <w:t>Research has demonstrated associations between food environments and diet-related health outcomes</w:t>
      </w:r>
      <w:r w:rsidR="002F055F" w:rsidRPr="0004767D">
        <w:rPr>
          <w:rFonts w:ascii="Arial" w:hAnsi="Arial" w:cs="Arial"/>
          <w:sz w:val="22"/>
          <w:szCs w:val="22"/>
        </w:rPr>
        <w:t xml:space="preserve"> (e.g., lack of access and obesity)</w:t>
      </w:r>
      <w:r w:rsidR="00870F30" w:rsidRPr="0004767D">
        <w:rPr>
          <w:rFonts w:ascii="Arial" w:hAnsi="Arial" w:cs="Arial"/>
          <w:sz w:val="22"/>
          <w:szCs w:val="22"/>
        </w:rPr>
        <w:t>.  While enhancing knowledge, attitudes, and skills can help navigate food environments, simple interventions are insufficient to solve complex problems.</w:t>
      </w:r>
      <w:r w:rsidR="002F055F" w:rsidRPr="0004767D">
        <w:rPr>
          <w:rFonts w:ascii="Arial" w:hAnsi="Arial" w:cs="Arial"/>
          <w:sz w:val="22"/>
          <w:szCs w:val="22"/>
        </w:rPr>
        <w:t xml:space="preserve">  </w:t>
      </w:r>
      <w:r w:rsidR="00870F30" w:rsidRPr="0004767D">
        <w:rPr>
          <w:rFonts w:ascii="Arial" w:hAnsi="Arial" w:cs="Arial"/>
          <w:sz w:val="22"/>
          <w:szCs w:val="22"/>
        </w:rPr>
        <w:t>Addressing the burden of diet-related chronic diseases requires targeting determinants of healthy eating through policy that addresse</w:t>
      </w:r>
      <w:r w:rsidR="0018670A">
        <w:rPr>
          <w:rFonts w:ascii="Arial" w:hAnsi="Arial" w:cs="Arial"/>
          <w:sz w:val="22"/>
          <w:szCs w:val="22"/>
        </w:rPr>
        <w:t>s the physical, economic, sociocultural</w:t>
      </w:r>
      <w:r w:rsidR="00870F30" w:rsidRPr="0004767D">
        <w:rPr>
          <w:rFonts w:ascii="Arial" w:hAnsi="Arial" w:cs="Arial"/>
          <w:sz w:val="22"/>
          <w:szCs w:val="22"/>
        </w:rPr>
        <w:t>, and communication food environments.</w:t>
      </w:r>
    </w:p>
    <w:p w14:paraId="71FE535C" w14:textId="30628091" w:rsidR="00E11A3E" w:rsidRPr="0004767D" w:rsidRDefault="00E11A3E" w:rsidP="004F3839">
      <w:pPr>
        <w:pStyle w:val="NoSpacing"/>
        <w:jc w:val="both"/>
        <w:rPr>
          <w:rFonts w:ascii="Arial" w:hAnsi="Arial" w:cs="Arial"/>
        </w:rPr>
      </w:pPr>
    </w:p>
    <w:p w14:paraId="39A2B33A" w14:textId="77777777" w:rsidR="00517EDC" w:rsidRPr="0004767D" w:rsidRDefault="00517EDC" w:rsidP="004F3839">
      <w:pPr>
        <w:widowControl w:val="0"/>
        <w:autoSpaceDE w:val="0"/>
        <w:autoSpaceDN w:val="0"/>
        <w:adjustRightInd w:val="0"/>
        <w:jc w:val="both"/>
        <w:rPr>
          <w:rFonts w:ascii="Arial" w:hAnsi="Arial" w:cs="Arial"/>
          <w:b/>
          <w:sz w:val="22"/>
          <w:szCs w:val="22"/>
        </w:rPr>
      </w:pPr>
      <w:r w:rsidRPr="0004767D">
        <w:rPr>
          <w:rFonts w:ascii="Arial" w:hAnsi="Arial" w:cs="Arial"/>
          <w:b/>
          <w:sz w:val="22"/>
          <w:szCs w:val="22"/>
        </w:rPr>
        <w:t>Current realities</w:t>
      </w:r>
    </w:p>
    <w:p w14:paraId="5DE15FC3" w14:textId="4102CD1A" w:rsidR="00A87C14" w:rsidRDefault="002469DB" w:rsidP="00681A8F">
      <w:pPr>
        <w:jc w:val="both"/>
        <w:rPr>
          <w:rFonts w:ascii="Arial" w:hAnsi="Arial" w:cs="Arial"/>
          <w:sz w:val="22"/>
          <w:szCs w:val="22"/>
        </w:rPr>
      </w:pPr>
      <w:r w:rsidRPr="0004767D">
        <w:rPr>
          <w:rFonts w:ascii="Arial" w:hAnsi="Arial" w:cs="Arial"/>
          <w:bCs/>
          <w:sz w:val="22"/>
          <w:szCs w:val="22"/>
        </w:rPr>
        <w:t>The challenge of i</w:t>
      </w:r>
      <w:r w:rsidR="000B4B78" w:rsidRPr="0004767D">
        <w:rPr>
          <w:rFonts w:ascii="Arial" w:hAnsi="Arial" w:cs="Arial"/>
          <w:bCs/>
          <w:sz w:val="22"/>
          <w:szCs w:val="22"/>
        </w:rPr>
        <w:t xml:space="preserve">mproving the nutritional health of the public </w:t>
      </w:r>
      <w:r w:rsidRPr="0004767D">
        <w:rPr>
          <w:rFonts w:ascii="Arial" w:hAnsi="Arial" w:cs="Arial"/>
          <w:bCs/>
          <w:sz w:val="22"/>
          <w:szCs w:val="22"/>
        </w:rPr>
        <w:t>reflects somewhat paradoxical observations.</w:t>
      </w:r>
      <w:r w:rsidR="000B4B78" w:rsidRPr="0004767D">
        <w:rPr>
          <w:rFonts w:ascii="Arial" w:hAnsi="Arial" w:cs="Arial"/>
          <w:bCs/>
          <w:sz w:val="22"/>
          <w:szCs w:val="22"/>
        </w:rPr>
        <w:t xml:space="preserve"> </w:t>
      </w:r>
      <w:r w:rsidR="00DD2E4B" w:rsidRPr="0004767D">
        <w:rPr>
          <w:rFonts w:ascii="Arial" w:hAnsi="Arial" w:cs="Arial"/>
          <w:bCs/>
          <w:sz w:val="22"/>
          <w:szCs w:val="22"/>
        </w:rPr>
        <w:t xml:space="preserve"> </w:t>
      </w:r>
      <w:r w:rsidR="000B4B78" w:rsidRPr="0004767D">
        <w:rPr>
          <w:rFonts w:ascii="Arial" w:hAnsi="Arial" w:cs="Arial"/>
          <w:bCs/>
          <w:sz w:val="22"/>
          <w:szCs w:val="22"/>
        </w:rPr>
        <w:t xml:space="preserve">Food insecurity </w:t>
      </w:r>
      <w:r w:rsidR="00955DD1" w:rsidRPr="0004767D">
        <w:rPr>
          <w:rFonts w:ascii="Arial" w:hAnsi="Arial" w:cs="Arial"/>
          <w:bCs/>
          <w:sz w:val="22"/>
          <w:szCs w:val="22"/>
        </w:rPr>
        <w:t xml:space="preserve">is </w:t>
      </w:r>
      <w:r w:rsidR="000B4B78" w:rsidRPr="0004767D">
        <w:rPr>
          <w:rFonts w:ascii="Arial" w:hAnsi="Arial" w:cs="Arial"/>
          <w:bCs/>
          <w:sz w:val="22"/>
          <w:szCs w:val="22"/>
        </w:rPr>
        <w:t xml:space="preserve">high, particularly </w:t>
      </w:r>
      <w:proofErr w:type="gramStart"/>
      <w:r w:rsidR="000B4B78" w:rsidRPr="0004767D">
        <w:rPr>
          <w:rFonts w:ascii="Arial" w:hAnsi="Arial" w:cs="Arial"/>
          <w:bCs/>
          <w:sz w:val="22"/>
          <w:szCs w:val="22"/>
        </w:rPr>
        <w:t>among</w:t>
      </w:r>
      <w:proofErr w:type="gramEnd"/>
      <w:r w:rsidR="000B4B78" w:rsidRPr="0004767D">
        <w:rPr>
          <w:rFonts w:ascii="Arial" w:hAnsi="Arial" w:cs="Arial"/>
          <w:bCs/>
          <w:sz w:val="22"/>
          <w:szCs w:val="22"/>
        </w:rPr>
        <w:t xml:space="preserve"> low-income, immigrant</w:t>
      </w:r>
      <w:r w:rsidR="00DD2E4B" w:rsidRPr="0004767D">
        <w:rPr>
          <w:rFonts w:ascii="Arial" w:hAnsi="Arial" w:cs="Arial"/>
          <w:bCs/>
          <w:sz w:val="22"/>
          <w:szCs w:val="22"/>
        </w:rPr>
        <w:t>,</w:t>
      </w:r>
      <w:r w:rsidR="000B4B78" w:rsidRPr="0004767D">
        <w:rPr>
          <w:rFonts w:ascii="Arial" w:hAnsi="Arial" w:cs="Arial"/>
          <w:bCs/>
          <w:sz w:val="22"/>
          <w:szCs w:val="22"/>
        </w:rPr>
        <w:t xml:space="preserve"> and other vulnerable populations</w:t>
      </w:r>
      <w:r w:rsidR="0018670A">
        <w:rPr>
          <w:rFonts w:ascii="Arial" w:hAnsi="Arial" w:cs="Arial"/>
          <w:bCs/>
          <w:sz w:val="22"/>
          <w:szCs w:val="22"/>
        </w:rPr>
        <w:t>,</w:t>
      </w:r>
      <w:r w:rsidR="000B4B78" w:rsidRPr="0004767D">
        <w:rPr>
          <w:rFonts w:ascii="Arial" w:hAnsi="Arial" w:cs="Arial"/>
          <w:bCs/>
          <w:sz w:val="22"/>
          <w:szCs w:val="22"/>
        </w:rPr>
        <w:t xml:space="preserve"> such as remote </w:t>
      </w:r>
      <w:r w:rsidRPr="0004767D">
        <w:rPr>
          <w:rFonts w:ascii="Arial" w:hAnsi="Arial" w:cs="Arial"/>
          <w:bCs/>
          <w:sz w:val="22"/>
          <w:szCs w:val="22"/>
        </w:rPr>
        <w:t>northern and aboriginal groups</w:t>
      </w:r>
      <w:r w:rsidR="00903ED4" w:rsidRPr="0004767D">
        <w:rPr>
          <w:rFonts w:ascii="Arial" w:hAnsi="Arial" w:cs="Arial"/>
          <w:bCs/>
          <w:sz w:val="22"/>
          <w:szCs w:val="22"/>
        </w:rPr>
        <w:t>.</w:t>
      </w:r>
      <w:r w:rsidR="00DD2E4B" w:rsidRPr="0004767D">
        <w:rPr>
          <w:rFonts w:ascii="Arial" w:hAnsi="Arial" w:cs="Arial"/>
          <w:bCs/>
          <w:sz w:val="22"/>
          <w:szCs w:val="22"/>
        </w:rPr>
        <w:t xml:space="preserve">  </w:t>
      </w:r>
      <w:r w:rsidRPr="0004767D">
        <w:rPr>
          <w:rFonts w:ascii="Arial" w:hAnsi="Arial" w:cs="Arial"/>
          <w:bCs/>
          <w:sz w:val="22"/>
          <w:szCs w:val="22"/>
        </w:rPr>
        <w:t xml:space="preserve">Yet </w:t>
      </w:r>
      <w:r w:rsidR="000B4B78" w:rsidRPr="0004767D">
        <w:rPr>
          <w:rFonts w:ascii="Arial" w:hAnsi="Arial" w:cs="Arial"/>
          <w:bCs/>
          <w:sz w:val="22"/>
          <w:szCs w:val="22"/>
        </w:rPr>
        <w:t>overweight and obesity rates among both children and adults</w:t>
      </w:r>
      <w:r w:rsidR="007A536F" w:rsidRPr="0004767D">
        <w:rPr>
          <w:rFonts w:ascii="Arial" w:hAnsi="Arial" w:cs="Arial"/>
          <w:bCs/>
          <w:sz w:val="22"/>
          <w:szCs w:val="22"/>
        </w:rPr>
        <w:t xml:space="preserve"> are </w:t>
      </w:r>
      <w:r w:rsidR="004449AE" w:rsidRPr="0004767D">
        <w:rPr>
          <w:rFonts w:ascii="Arial" w:hAnsi="Arial" w:cs="Arial"/>
          <w:bCs/>
          <w:sz w:val="22"/>
          <w:szCs w:val="22"/>
        </w:rPr>
        <w:t>of significant concern</w:t>
      </w:r>
      <w:r w:rsidR="000B4B78" w:rsidRPr="0004767D">
        <w:rPr>
          <w:rFonts w:ascii="Arial" w:hAnsi="Arial" w:cs="Arial"/>
          <w:bCs/>
          <w:sz w:val="22"/>
          <w:szCs w:val="22"/>
        </w:rPr>
        <w:t>.</w:t>
      </w:r>
      <w:r w:rsidR="00903ED4" w:rsidRPr="0004767D">
        <w:rPr>
          <w:rFonts w:ascii="Arial" w:hAnsi="Arial" w:cs="Arial"/>
          <w:bCs/>
          <w:sz w:val="22"/>
          <w:szCs w:val="22"/>
        </w:rPr>
        <w:t xml:space="preserve"> </w:t>
      </w:r>
      <w:r w:rsidR="0020665A">
        <w:rPr>
          <w:rFonts w:ascii="Arial" w:hAnsi="Arial" w:cs="Arial"/>
          <w:bCs/>
          <w:sz w:val="22"/>
          <w:szCs w:val="22"/>
        </w:rPr>
        <w:t xml:space="preserve"> </w:t>
      </w:r>
      <w:r w:rsidR="00DD2E4B" w:rsidRPr="0004767D">
        <w:rPr>
          <w:rFonts w:ascii="Arial" w:hAnsi="Arial" w:cs="Arial"/>
          <w:bCs/>
          <w:sz w:val="22"/>
          <w:szCs w:val="22"/>
        </w:rPr>
        <w:t xml:space="preserve">Despite the </w:t>
      </w:r>
      <w:r w:rsidRPr="0004767D">
        <w:rPr>
          <w:rFonts w:ascii="Arial" w:hAnsi="Arial" w:cs="Arial"/>
          <w:bCs/>
          <w:sz w:val="22"/>
          <w:szCs w:val="22"/>
        </w:rPr>
        <w:t xml:space="preserve">proliferation of nutrition information, poor diets </w:t>
      </w:r>
      <w:r w:rsidR="0020665A">
        <w:rPr>
          <w:rFonts w:ascii="Arial" w:hAnsi="Arial" w:cs="Arial"/>
          <w:bCs/>
          <w:sz w:val="22"/>
          <w:szCs w:val="22"/>
        </w:rPr>
        <w:t>—</w:t>
      </w:r>
      <w:r w:rsidRPr="0004767D">
        <w:rPr>
          <w:rFonts w:ascii="Arial" w:hAnsi="Arial" w:cs="Arial"/>
          <w:bCs/>
          <w:sz w:val="22"/>
          <w:szCs w:val="22"/>
        </w:rPr>
        <w:t xml:space="preserve"> defined as </w:t>
      </w:r>
      <w:r w:rsidR="00325C97" w:rsidRPr="0004767D">
        <w:rPr>
          <w:rFonts w:ascii="Arial" w:hAnsi="Arial" w:cs="Arial"/>
          <w:bCs/>
          <w:sz w:val="22"/>
          <w:szCs w:val="22"/>
        </w:rPr>
        <w:t xml:space="preserve">both </w:t>
      </w:r>
      <w:proofErr w:type="spellStart"/>
      <w:r w:rsidR="00325C97" w:rsidRPr="0004767D">
        <w:rPr>
          <w:rFonts w:ascii="Arial" w:hAnsi="Arial" w:cs="Arial"/>
          <w:bCs/>
          <w:sz w:val="22"/>
          <w:szCs w:val="22"/>
        </w:rPr>
        <w:t>underconsumption</w:t>
      </w:r>
      <w:proofErr w:type="spellEnd"/>
      <w:r w:rsidR="00325C97" w:rsidRPr="0004767D">
        <w:rPr>
          <w:rFonts w:ascii="Arial" w:hAnsi="Arial" w:cs="Arial"/>
          <w:bCs/>
          <w:sz w:val="22"/>
          <w:szCs w:val="22"/>
        </w:rPr>
        <w:t xml:space="preserve"> of essential nutrient</w:t>
      </w:r>
      <w:r w:rsidR="0020665A">
        <w:rPr>
          <w:rFonts w:ascii="Arial" w:hAnsi="Arial" w:cs="Arial"/>
          <w:bCs/>
          <w:sz w:val="22"/>
          <w:szCs w:val="22"/>
        </w:rPr>
        <w:t>s and overconsumption of energy-dense, nutrient-</w:t>
      </w:r>
      <w:r w:rsidR="00325C97" w:rsidRPr="0004767D">
        <w:rPr>
          <w:rFonts w:ascii="Arial" w:hAnsi="Arial" w:cs="Arial"/>
          <w:bCs/>
          <w:sz w:val="22"/>
          <w:szCs w:val="22"/>
        </w:rPr>
        <w:t xml:space="preserve">poor foods </w:t>
      </w:r>
      <w:r w:rsidR="0020665A">
        <w:rPr>
          <w:rFonts w:ascii="Arial" w:hAnsi="Arial" w:cs="Arial"/>
          <w:bCs/>
          <w:sz w:val="22"/>
          <w:szCs w:val="22"/>
        </w:rPr>
        <w:t>—</w:t>
      </w:r>
      <w:r w:rsidR="00325C97" w:rsidRPr="0004767D">
        <w:rPr>
          <w:rFonts w:ascii="Arial" w:hAnsi="Arial" w:cs="Arial"/>
          <w:bCs/>
          <w:sz w:val="22"/>
          <w:szCs w:val="22"/>
        </w:rPr>
        <w:t xml:space="preserve"> prevail. </w:t>
      </w:r>
      <w:r w:rsidR="00903ED4" w:rsidRPr="0004767D">
        <w:rPr>
          <w:rFonts w:ascii="Arial" w:hAnsi="Arial" w:cs="Arial"/>
          <w:bCs/>
          <w:sz w:val="22"/>
          <w:szCs w:val="22"/>
        </w:rPr>
        <w:t xml:space="preserve"> </w:t>
      </w:r>
      <w:r w:rsidR="00DD2E4B" w:rsidRPr="0004767D">
        <w:rPr>
          <w:rFonts w:ascii="Arial" w:hAnsi="Arial" w:cs="Arial"/>
          <w:bCs/>
          <w:sz w:val="22"/>
          <w:szCs w:val="22"/>
        </w:rPr>
        <w:t>This has resulted in a</w:t>
      </w:r>
      <w:r w:rsidR="00325C97" w:rsidRPr="0004767D">
        <w:rPr>
          <w:rFonts w:ascii="Arial" w:hAnsi="Arial" w:cs="Arial"/>
          <w:bCs/>
          <w:sz w:val="22"/>
          <w:szCs w:val="22"/>
        </w:rPr>
        <w:t xml:space="preserve">ssociated </w:t>
      </w:r>
      <w:r w:rsidRPr="0004767D">
        <w:rPr>
          <w:rFonts w:ascii="Arial" w:hAnsi="Arial" w:cs="Arial"/>
          <w:bCs/>
          <w:sz w:val="22"/>
          <w:szCs w:val="22"/>
        </w:rPr>
        <w:t>chronic diseases</w:t>
      </w:r>
      <w:r w:rsidR="00325C97" w:rsidRPr="0004767D">
        <w:rPr>
          <w:rFonts w:ascii="Arial" w:hAnsi="Arial" w:cs="Arial"/>
          <w:bCs/>
          <w:sz w:val="22"/>
          <w:szCs w:val="22"/>
        </w:rPr>
        <w:t xml:space="preserve"> </w:t>
      </w:r>
      <w:r w:rsidR="00DD2E4B" w:rsidRPr="0004767D">
        <w:rPr>
          <w:rFonts w:ascii="Arial" w:hAnsi="Arial" w:cs="Arial"/>
          <w:bCs/>
          <w:sz w:val="22"/>
          <w:szCs w:val="22"/>
        </w:rPr>
        <w:t xml:space="preserve">that </w:t>
      </w:r>
      <w:r w:rsidR="00325C97" w:rsidRPr="0004767D">
        <w:rPr>
          <w:rFonts w:ascii="Arial" w:hAnsi="Arial" w:cs="Arial"/>
          <w:bCs/>
          <w:sz w:val="22"/>
          <w:szCs w:val="22"/>
        </w:rPr>
        <w:t>are burdening health systems</w:t>
      </w:r>
      <w:r w:rsidRPr="0004767D">
        <w:rPr>
          <w:rFonts w:ascii="Arial" w:hAnsi="Arial" w:cs="Arial"/>
          <w:bCs/>
          <w:sz w:val="22"/>
          <w:szCs w:val="22"/>
        </w:rPr>
        <w:t>.</w:t>
      </w:r>
      <w:r w:rsidR="00A87C14">
        <w:rPr>
          <w:rFonts w:ascii="Arial" w:hAnsi="Arial" w:cs="Arial"/>
          <w:bCs/>
          <w:sz w:val="22"/>
          <w:szCs w:val="22"/>
        </w:rPr>
        <w:t xml:space="preserve">  </w:t>
      </w:r>
      <w:r w:rsidR="000B4B78" w:rsidRPr="0004767D">
        <w:rPr>
          <w:rFonts w:ascii="Arial" w:hAnsi="Arial" w:cs="Arial"/>
          <w:bCs/>
          <w:sz w:val="22"/>
          <w:szCs w:val="22"/>
        </w:rPr>
        <w:t xml:space="preserve">While </w:t>
      </w:r>
      <w:r w:rsidR="00325C97" w:rsidRPr="0004767D">
        <w:rPr>
          <w:rFonts w:ascii="Arial" w:hAnsi="Arial" w:cs="Arial"/>
          <w:bCs/>
          <w:sz w:val="22"/>
          <w:szCs w:val="22"/>
        </w:rPr>
        <w:t>eating is conventionally viewed as a matter of personal choice</w:t>
      </w:r>
      <w:r w:rsidR="000B4B78" w:rsidRPr="0004767D">
        <w:rPr>
          <w:rFonts w:ascii="Arial" w:hAnsi="Arial" w:cs="Arial"/>
          <w:bCs/>
          <w:sz w:val="22"/>
          <w:szCs w:val="22"/>
        </w:rPr>
        <w:t>, people</w:t>
      </w:r>
      <w:r w:rsidR="000B4B78" w:rsidRPr="0004767D">
        <w:rPr>
          <w:rFonts w:ascii="Arial" w:hAnsi="Arial" w:cs="Arial"/>
          <w:sz w:val="22"/>
          <w:szCs w:val="22"/>
        </w:rPr>
        <w:t xml:space="preserve"> make food </w:t>
      </w:r>
      <w:r w:rsidR="005E4B92" w:rsidRPr="0004767D">
        <w:rPr>
          <w:rFonts w:ascii="Arial" w:hAnsi="Arial" w:cs="Arial"/>
          <w:sz w:val="22"/>
          <w:szCs w:val="22"/>
        </w:rPr>
        <w:t>decisions</w:t>
      </w:r>
      <w:r w:rsidR="000B4B78" w:rsidRPr="0004767D">
        <w:rPr>
          <w:rFonts w:ascii="Arial" w:hAnsi="Arial" w:cs="Arial"/>
          <w:sz w:val="22"/>
          <w:szCs w:val="22"/>
        </w:rPr>
        <w:t xml:space="preserve"> within the context of </w:t>
      </w:r>
      <w:r w:rsidR="001B62CA" w:rsidRPr="0004767D">
        <w:rPr>
          <w:rFonts w:ascii="Arial" w:hAnsi="Arial" w:cs="Arial"/>
          <w:sz w:val="22"/>
          <w:szCs w:val="22"/>
        </w:rPr>
        <w:t xml:space="preserve">increasingly complex food environments </w:t>
      </w:r>
      <w:r w:rsidR="00325C97" w:rsidRPr="0004767D">
        <w:rPr>
          <w:rFonts w:ascii="Arial" w:hAnsi="Arial" w:cs="Arial"/>
          <w:sz w:val="22"/>
          <w:szCs w:val="22"/>
        </w:rPr>
        <w:t xml:space="preserve">that </w:t>
      </w:r>
      <w:r w:rsidR="001B62CA" w:rsidRPr="0004767D">
        <w:rPr>
          <w:rFonts w:ascii="Arial" w:hAnsi="Arial" w:cs="Arial"/>
          <w:sz w:val="22"/>
          <w:szCs w:val="22"/>
        </w:rPr>
        <w:t>shape the availability, affordability, and social acceptability of food and nutrition “choices</w:t>
      </w:r>
      <w:r w:rsidR="004F3839" w:rsidRPr="0004767D">
        <w:rPr>
          <w:rFonts w:ascii="Arial" w:hAnsi="Arial" w:cs="Arial"/>
          <w:sz w:val="22"/>
          <w:szCs w:val="22"/>
        </w:rPr>
        <w:t>.</w:t>
      </w:r>
      <w:r w:rsidR="00681A8F" w:rsidRPr="0004767D">
        <w:rPr>
          <w:rFonts w:ascii="Arial" w:hAnsi="Arial" w:cs="Arial"/>
          <w:sz w:val="22"/>
          <w:szCs w:val="22"/>
        </w:rPr>
        <w:t>”</w:t>
      </w:r>
      <w:r w:rsidR="002F055F" w:rsidRPr="0004767D">
        <w:rPr>
          <w:rFonts w:ascii="Arial" w:hAnsi="Arial" w:cs="Arial"/>
          <w:sz w:val="22"/>
          <w:szCs w:val="22"/>
        </w:rPr>
        <w:t xml:space="preserve">  </w:t>
      </w:r>
    </w:p>
    <w:p w14:paraId="5EAA99EF" w14:textId="77777777" w:rsidR="00A87C14" w:rsidRDefault="00A87C14" w:rsidP="00681A8F">
      <w:pPr>
        <w:jc w:val="both"/>
        <w:rPr>
          <w:rFonts w:ascii="Arial" w:hAnsi="Arial" w:cs="Arial"/>
          <w:sz w:val="22"/>
          <w:szCs w:val="22"/>
        </w:rPr>
      </w:pPr>
    </w:p>
    <w:p w14:paraId="1179ADD7" w14:textId="68003614" w:rsidR="0014539D" w:rsidRPr="0004767D" w:rsidRDefault="0014539D" w:rsidP="00681A8F">
      <w:pPr>
        <w:jc w:val="both"/>
        <w:rPr>
          <w:rFonts w:ascii="Arial" w:hAnsi="Arial" w:cs="Arial"/>
          <w:sz w:val="22"/>
          <w:szCs w:val="22"/>
        </w:rPr>
      </w:pPr>
      <w:r w:rsidRPr="0004767D">
        <w:rPr>
          <w:rFonts w:ascii="Arial" w:hAnsi="Arial" w:cs="Arial"/>
          <w:sz w:val="22"/>
          <w:szCs w:val="22"/>
        </w:rPr>
        <w:t>In an urban context</w:t>
      </w:r>
      <w:r w:rsidR="0020665A">
        <w:rPr>
          <w:rFonts w:ascii="Arial" w:hAnsi="Arial" w:cs="Arial"/>
          <w:sz w:val="22"/>
          <w:szCs w:val="22"/>
        </w:rPr>
        <w:t>,</w:t>
      </w:r>
      <w:r w:rsidRPr="0004767D">
        <w:rPr>
          <w:rFonts w:ascii="Arial" w:hAnsi="Arial" w:cs="Arial"/>
          <w:sz w:val="22"/>
          <w:szCs w:val="22"/>
        </w:rPr>
        <w:t xml:space="preserve"> </w:t>
      </w:r>
      <w:r w:rsidR="00A87C14">
        <w:rPr>
          <w:rFonts w:ascii="Arial" w:hAnsi="Arial" w:cs="Arial"/>
          <w:sz w:val="22"/>
          <w:szCs w:val="22"/>
        </w:rPr>
        <w:t xml:space="preserve">the </w:t>
      </w:r>
      <w:r w:rsidR="00A87C14" w:rsidRPr="00A87C14">
        <w:rPr>
          <w:rFonts w:ascii="Arial" w:hAnsi="Arial" w:cs="Arial"/>
          <w:b/>
          <w:sz w:val="22"/>
          <w:szCs w:val="22"/>
        </w:rPr>
        <w:t>physical</w:t>
      </w:r>
      <w:r w:rsidR="00A87C14">
        <w:rPr>
          <w:rFonts w:ascii="Arial" w:hAnsi="Arial" w:cs="Arial"/>
          <w:sz w:val="22"/>
          <w:szCs w:val="22"/>
        </w:rPr>
        <w:t xml:space="preserve"> environment</w:t>
      </w:r>
      <w:r w:rsidRPr="0004767D">
        <w:rPr>
          <w:rFonts w:ascii="Arial" w:hAnsi="Arial" w:cs="Arial"/>
          <w:sz w:val="22"/>
          <w:szCs w:val="22"/>
        </w:rPr>
        <w:t xml:space="preserve"> includes the number and type of food outlets (e.g., supermarkets, fast food outlets, convenience stores, community gardens</w:t>
      </w:r>
      <w:r w:rsidR="0020665A">
        <w:rPr>
          <w:rFonts w:ascii="Arial" w:hAnsi="Arial" w:cs="Arial"/>
          <w:sz w:val="22"/>
          <w:szCs w:val="22"/>
        </w:rPr>
        <w:t>).  I</w:t>
      </w:r>
      <w:r w:rsidRPr="0004767D">
        <w:rPr>
          <w:rFonts w:ascii="Arial" w:hAnsi="Arial" w:cs="Arial"/>
          <w:sz w:val="22"/>
          <w:szCs w:val="22"/>
        </w:rPr>
        <w:t>n a rural or remote context</w:t>
      </w:r>
      <w:r w:rsidR="0020665A">
        <w:rPr>
          <w:rFonts w:ascii="Arial" w:hAnsi="Arial" w:cs="Arial"/>
          <w:sz w:val="22"/>
          <w:szCs w:val="22"/>
        </w:rPr>
        <w:t>,</w:t>
      </w:r>
      <w:r w:rsidRPr="0004767D">
        <w:rPr>
          <w:rFonts w:ascii="Arial" w:hAnsi="Arial" w:cs="Arial"/>
          <w:sz w:val="22"/>
          <w:szCs w:val="22"/>
        </w:rPr>
        <w:t xml:space="preserve"> access to the land or water for hunting, fishing, or agriculture are also included.  Canadian research of physical food environments includes mapping supermarkets and fast food outlets/convenience stores, which serve as proxies for healthy and unhealthy foods respectively.  In urban </w:t>
      </w:r>
      <w:r w:rsidR="00A219CE">
        <w:rPr>
          <w:rFonts w:ascii="Arial" w:hAnsi="Arial" w:cs="Arial"/>
          <w:sz w:val="22"/>
          <w:szCs w:val="22"/>
        </w:rPr>
        <w:t>settings</w:t>
      </w:r>
      <w:r w:rsidR="0020665A">
        <w:rPr>
          <w:rFonts w:ascii="Arial" w:hAnsi="Arial" w:cs="Arial"/>
          <w:sz w:val="22"/>
          <w:szCs w:val="22"/>
        </w:rPr>
        <w:t>,</w:t>
      </w:r>
      <w:r w:rsidR="00A219CE" w:rsidRPr="0004767D">
        <w:rPr>
          <w:rFonts w:ascii="Arial" w:hAnsi="Arial" w:cs="Arial"/>
          <w:sz w:val="22"/>
          <w:szCs w:val="22"/>
        </w:rPr>
        <w:t xml:space="preserve"> </w:t>
      </w:r>
      <w:r w:rsidR="0018670A">
        <w:rPr>
          <w:rFonts w:ascii="Arial" w:hAnsi="Arial" w:cs="Arial"/>
          <w:sz w:val="22"/>
          <w:szCs w:val="22"/>
        </w:rPr>
        <w:t xml:space="preserve">the </w:t>
      </w:r>
      <w:r w:rsidRPr="0004767D">
        <w:rPr>
          <w:rFonts w:ascii="Arial" w:hAnsi="Arial" w:cs="Arial"/>
          <w:sz w:val="22"/>
          <w:szCs w:val="22"/>
        </w:rPr>
        <w:t xml:space="preserve">availability of fast food outlets far </w:t>
      </w:r>
      <w:proofErr w:type="gramStart"/>
      <w:r w:rsidRPr="0004767D">
        <w:rPr>
          <w:rFonts w:ascii="Arial" w:hAnsi="Arial" w:cs="Arial"/>
          <w:sz w:val="22"/>
          <w:szCs w:val="22"/>
        </w:rPr>
        <w:t>outnumber</w:t>
      </w:r>
      <w:proofErr w:type="gramEnd"/>
      <w:r w:rsidRPr="0004767D">
        <w:rPr>
          <w:rFonts w:ascii="Arial" w:hAnsi="Arial" w:cs="Arial"/>
          <w:sz w:val="22"/>
          <w:szCs w:val="22"/>
        </w:rPr>
        <w:t xml:space="preserve"> supermarke</w:t>
      </w:r>
      <w:r w:rsidR="0020665A">
        <w:rPr>
          <w:rFonts w:ascii="Arial" w:hAnsi="Arial" w:cs="Arial"/>
          <w:sz w:val="22"/>
          <w:szCs w:val="22"/>
        </w:rPr>
        <w:t>ts</w:t>
      </w:r>
      <w:r w:rsidRPr="0004767D">
        <w:rPr>
          <w:rFonts w:ascii="Arial" w:hAnsi="Arial" w:cs="Arial"/>
          <w:sz w:val="22"/>
          <w:szCs w:val="22"/>
        </w:rPr>
        <w:t xml:space="preserve"> and fast food outlets or convenience stores are half the distance from the average household than a supermarket.  While we have very little Canadian data on how this plays out in rural and remote settings, observations suggest that convenience stores proliferate</w:t>
      </w:r>
      <w:r w:rsidR="0018670A">
        <w:rPr>
          <w:rFonts w:ascii="Arial" w:hAnsi="Arial" w:cs="Arial"/>
          <w:sz w:val="22"/>
          <w:szCs w:val="22"/>
        </w:rPr>
        <w:t xml:space="preserve"> in those areas</w:t>
      </w:r>
      <w:r w:rsidRPr="0004767D">
        <w:rPr>
          <w:rFonts w:ascii="Arial" w:hAnsi="Arial" w:cs="Arial"/>
          <w:sz w:val="22"/>
          <w:szCs w:val="22"/>
        </w:rPr>
        <w:t xml:space="preserve">, making retail access to healthy foods challenging.  A location lacking ready access to healthy food is a “food desert,” and will more likely be in rural or remote contexts.  While food deserts are uncommon in urban Canada, a proliferation of fast food outlets and convenience stores (“food swamps”) are commonly concentrated in </w:t>
      </w:r>
      <w:r w:rsidR="00A219CE" w:rsidRPr="0004767D">
        <w:rPr>
          <w:rFonts w:ascii="Arial" w:hAnsi="Arial" w:cs="Arial"/>
          <w:sz w:val="22"/>
          <w:szCs w:val="22"/>
        </w:rPr>
        <w:t xml:space="preserve">lower income </w:t>
      </w:r>
      <w:r w:rsidRPr="0004767D">
        <w:rPr>
          <w:rFonts w:ascii="Arial" w:hAnsi="Arial" w:cs="Arial"/>
          <w:sz w:val="22"/>
          <w:szCs w:val="22"/>
        </w:rPr>
        <w:t>neighborhoods.</w:t>
      </w:r>
      <w:r w:rsidR="00681A8F" w:rsidRPr="0004767D">
        <w:rPr>
          <w:rFonts w:ascii="Arial" w:hAnsi="Arial" w:cs="Arial"/>
          <w:sz w:val="22"/>
          <w:szCs w:val="22"/>
        </w:rPr>
        <w:t xml:space="preserve"> </w:t>
      </w:r>
      <w:r w:rsidRPr="0004767D">
        <w:rPr>
          <w:rFonts w:ascii="Arial" w:hAnsi="Arial" w:cs="Arial"/>
          <w:sz w:val="22"/>
          <w:szCs w:val="22"/>
        </w:rPr>
        <w:t xml:space="preserve"> In terms of impacts on health, </w:t>
      </w:r>
      <w:r w:rsidRPr="0004767D">
        <w:rPr>
          <w:rFonts w:ascii="Arial" w:hAnsi="Arial" w:cs="Arial"/>
          <w:color w:val="000000"/>
          <w:sz w:val="22"/>
          <w:szCs w:val="22"/>
          <w:shd w:val="clear" w:color="auto" w:fill="FFFFFF"/>
        </w:rPr>
        <w:t>the higher the ratio of fast-food restaurants and convenience stores to supermarkets near people's homes, the higher the odds of being obese</w:t>
      </w:r>
      <w:r w:rsidRPr="0004767D">
        <w:rPr>
          <w:rFonts w:ascii="Arial" w:hAnsi="Arial" w:cs="Arial"/>
          <w:sz w:val="22"/>
          <w:szCs w:val="22"/>
        </w:rPr>
        <w:t>.  Within one kilometer of the average home, there is more than three times the retail shelf space dedicated to energy-dense snack foods than fruits and vegetables.  Both diet quality and obesity are a</w:t>
      </w:r>
      <w:r w:rsidR="00D93799">
        <w:rPr>
          <w:rFonts w:ascii="Arial" w:hAnsi="Arial" w:cs="Arial"/>
          <w:sz w:val="22"/>
          <w:szCs w:val="22"/>
        </w:rPr>
        <w:t>ssociated with these measures.</w:t>
      </w:r>
    </w:p>
    <w:p w14:paraId="4966CDF6" w14:textId="77777777" w:rsidR="0014539D" w:rsidRPr="0004767D" w:rsidRDefault="0014539D" w:rsidP="004F3839">
      <w:pPr>
        <w:jc w:val="both"/>
        <w:rPr>
          <w:rFonts w:ascii="Arial" w:hAnsi="Arial" w:cs="Arial"/>
          <w:sz w:val="22"/>
          <w:szCs w:val="22"/>
        </w:rPr>
      </w:pPr>
    </w:p>
    <w:p w14:paraId="2C4E3BAE" w14:textId="66637A42" w:rsidR="00D30208" w:rsidRPr="0004767D" w:rsidRDefault="00D30208" w:rsidP="00D30208">
      <w:pPr>
        <w:jc w:val="both"/>
        <w:rPr>
          <w:rFonts w:ascii="Arial" w:hAnsi="Arial" w:cs="Arial"/>
          <w:sz w:val="22"/>
          <w:szCs w:val="22"/>
        </w:rPr>
      </w:pPr>
      <w:r w:rsidRPr="0004767D">
        <w:rPr>
          <w:rFonts w:ascii="Arial" w:hAnsi="Arial" w:cs="Arial"/>
          <w:b/>
          <w:sz w:val="22"/>
          <w:szCs w:val="22"/>
        </w:rPr>
        <w:t>Economic</w:t>
      </w:r>
      <w:r w:rsidRPr="0004767D">
        <w:rPr>
          <w:rFonts w:ascii="Arial" w:hAnsi="Arial" w:cs="Arial"/>
          <w:sz w:val="22"/>
          <w:szCs w:val="22"/>
        </w:rPr>
        <w:t xml:space="preserve"> food environments dictate </w:t>
      </w:r>
      <w:r w:rsidR="00D93799">
        <w:rPr>
          <w:rFonts w:ascii="Arial" w:hAnsi="Arial" w:cs="Arial"/>
          <w:sz w:val="22"/>
          <w:szCs w:val="22"/>
        </w:rPr>
        <w:t>the affordability of food</w:t>
      </w:r>
      <w:r w:rsidRPr="0004767D">
        <w:rPr>
          <w:rFonts w:ascii="Arial" w:hAnsi="Arial" w:cs="Arial"/>
          <w:sz w:val="22"/>
          <w:szCs w:val="22"/>
        </w:rPr>
        <w:t xml:space="preserve"> and the current pric</w:t>
      </w:r>
      <w:r w:rsidR="0020665A">
        <w:rPr>
          <w:rFonts w:ascii="Arial" w:hAnsi="Arial" w:cs="Arial"/>
          <w:sz w:val="22"/>
          <w:szCs w:val="22"/>
        </w:rPr>
        <w:t>e structure of food favors less-</w:t>
      </w:r>
      <w:r w:rsidRPr="0004767D">
        <w:rPr>
          <w:rFonts w:ascii="Arial" w:hAnsi="Arial" w:cs="Arial"/>
          <w:sz w:val="22"/>
          <w:szCs w:val="22"/>
        </w:rPr>
        <w:t xml:space="preserve">healthy products, </w:t>
      </w:r>
      <w:r w:rsidR="00D93799">
        <w:rPr>
          <w:rFonts w:ascii="Arial" w:hAnsi="Arial" w:cs="Arial"/>
          <w:sz w:val="22"/>
          <w:szCs w:val="22"/>
        </w:rPr>
        <w:t>which exacerbates</w:t>
      </w:r>
      <w:r w:rsidRPr="0004767D">
        <w:rPr>
          <w:rFonts w:ascii="Arial" w:hAnsi="Arial" w:cs="Arial"/>
          <w:sz w:val="22"/>
          <w:szCs w:val="22"/>
        </w:rPr>
        <w:t xml:space="preserve"> food insecurity and unhealthy food consumption patterns.  The cost of healthy eating plays an evident role in food insecurity.  </w:t>
      </w:r>
      <w:r w:rsidR="00A87C14" w:rsidRPr="00D93799">
        <w:rPr>
          <w:rFonts w:ascii="Arial" w:hAnsi="Arial" w:cs="Arial"/>
          <w:sz w:val="22"/>
          <w:szCs w:val="22"/>
        </w:rPr>
        <w:t>Assessing the c</w:t>
      </w:r>
      <w:r w:rsidRPr="00D93799">
        <w:rPr>
          <w:rFonts w:ascii="Arial" w:hAnsi="Arial" w:cs="Arial"/>
          <w:sz w:val="22"/>
          <w:szCs w:val="22"/>
        </w:rPr>
        <w:t>ost</w:t>
      </w:r>
      <w:r w:rsidR="00A87C14" w:rsidRPr="00D93799">
        <w:rPr>
          <w:rFonts w:ascii="Arial" w:hAnsi="Arial" w:cs="Arial"/>
          <w:sz w:val="22"/>
          <w:szCs w:val="22"/>
        </w:rPr>
        <w:t xml:space="preserve"> of</w:t>
      </w:r>
      <w:r w:rsidRPr="00D93799">
        <w:rPr>
          <w:rFonts w:ascii="Arial" w:hAnsi="Arial" w:cs="Arial"/>
          <w:sz w:val="22"/>
          <w:szCs w:val="22"/>
        </w:rPr>
        <w:t xml:space="preserve"> a healthy food basket has been a variable priority for different levels of government for some time, and </w:t>
      </w:r>
      <w:r w:rsidR="00D93799">
        <w:rPr>
          <w:rFonts w:ascii="Arial" w:hAnsi="Arial" w:cs="Arial"/>
          <w:sz w:val="22"/>
          <w:szCs w:val="22"/>
        </w:rPr>
        <w:t xml:space="preserve">the </w:t>
      </w:r>
      <w:r w:rsidRPr="00D93799">
        <w:rPr>
          <w:rFonts w:ascii="Arial" w:hAnsi="Arial" w:cs="Arial"/>
          <w:sz w:val="22"/>
          <w:szCs w:val="22"/>
        </w:rPr>
        <w:t xml:space="preserve">comparison to social assistance allowances and minimum </w:t>
      </w:r>
      <w:r w:rsidRPr="00D93799">
        <w:rPr>
          <w:rFonts w:ascii="Arial" w:hAnsi="Arial" w:cs="Arial"/>
          <w:sz w:val="22"/>
          <w:szCs w:val="22"/>
        </w:rPr>
        <w:lastRenderedPageBreak/>
        <w:t>wages has clearly demonstrated the role of low income in food insecurity.</w:t>
      </w:r>
      <w:r w:rsidRPr="0004767D">
        <w:rPr>
          <w:rFonts w:ascii="Arial" w:hAnsi="Arial" w:cs="Arial"/>
          <w:sz w:val="22"/>
          <w:szCs w:val="22"/>
        </w:rPr>
        <w:t xml:space="preserve">  The institutionalization of food banks, initially designed as a charitable response to an acute need in a recession, is reflective of inadequacies of the welfare system in meeting health needs.</w:t>
      </w:r>
      <w:r w:rsidR="0004767D" w:rsidRPr="0004767D">
        <w:rPr>
          <w:rFonts w:ascii="Arial" w:hAnsi="Arial" w:cs="Arial"/>
          <w:sz w:val="22"/>
          <w:szCs w:val="22"/>
        </w:rPr>
        <w:t xml:space="preserve">  </w:t>
      </w:r>
      <w:r w:rsidRPr="0004767D">
        <w:rPr>
          <w:rFonts w:ascii="Arial" w:hAnsi="Arial" w:cs="Arial"/>
          <w:sz w:val="22"/>
          <w:szCs w:val="22"/>
        </w:rPr>
        <w:t xml:space="preserve">Economics also play a role in the obesity epidemic and rising chronic diseases.  Billions of dollars </w:t>
      </w:r>
      <w:r w:rsidR="004C7968">
        <w:rPr>
          <w:rFonts w:ascii="Arial" w:hAnsi="Arial" w:cs="Arial"/>
          <w:sz w:val="22"/>
          <w:szCs w:val="22"/>
        </w:rPr>
        <w:t>are spent in marketing products</w:t>
      </w:r>
      <w:r w:rsidRPr="0004767D">
        <w:rPr>
          <w:rFonts w:ascii="Arial" w:hAnsi="Arial" w:cs="Arial"/>
          <w:sz w:val="22"/>
          <w:szCs w:val="22"/>
        </w:rPr>
        <w:t xml:space="preserve"> </w:t>
      </w:r>
      <w:r w:rsidR="004C7968">
        <w:rPr>
          <w:rFonts w:ascii="Arial" w:hAnsi="Arial" w:cs="Arial"/>
          <w:sz w:val="22"/>
          <w:szCs w:val="22"/>
        </w:rPr>
        <w:t>that</w:t>
      </w:r>
      <w:r w:rsidRPr="0004767D">
        <w:rPr>
          <w:rFonts w:ascii="Arial" w:hAnsi="Arial" w:cs="Arial"/>
          <w:sz w:val="22"/>
          <w:szCs w:val="22"/>
        </w:rPr>
        <w:t xml:space="preserve"> contribute little or no nutritional value and comprise a much larger portion of our diets than is optimal for health</w:t>
      </w:r>
      <w:r w:rsidR="00282B48" w:rsidRPr="0004767D">
        <w:rPr>
          <w:rFonts w:ascii="Arial" w:hAnsi="Arial" w:cs="Arial"/>
          <w:sz w:val="22"/>
          <w:szCs w:val="22"/>
        </w:rPr>
        <w:t xml:space="preserve"> (e.g</w:t>
      </w:r>
      <w:r w:rsidR="00A56C73">
        <w:rPr>
          <w:rFonts w:ascii="Arial" w:hAnsi="Arial" w:cs="Arial"/>
          <w:sz w:val="22"/>
          <w:szCs w:val="22"/>
        </w:rPr>
        <w:t>.</w:t>
      </w:r>
      <w:r w:rsidR="00282B48" w:rsidRPr="0004767D">
        <w:rPr>
          <w:rFonts w:ascii="Arial" w:hAnsi="Arial" w:cs="Arial"/>
          <w:sz w:val="22"/>
          <w:szCs w:val="22"/>
        </w:rPr>
        <w:t>, sugar-sweetened beverages</w:t>
      </w:r>
      <w:r w:rsidR="00D93799">
        <w:rPr>
          <w:rFonts w:ascii="Arial" w:hAnsi="Arial" w:cs="Arial"/>
          <w:sz w:val="22"/>
          <w:szCs w:val="22"/>
        </w:rPr>
        <w:t xml:space="preserve"> [SSBs]</w:t>
      </w:r>
      <w:r w:rsidR="00282B48" w:rsidRPr="0004767D">
        <w:rPr>
          <w:rFonts w:ascii="Arial" w:hAnsi="Arial" w:cs="Arial"/>
          <w:sz w:val="22"/>
          <w:szCs w:val="22"/>
        </w:rPr>
        <w:t>)</w:t>
      </w:r>
      <w:r w:rsidRPr="0004767D">
        <w:rPr>
          <w:rFonts w:ascii="Arial" w:hAnsi="Arial" w:cs="Arial"/>
          <w:sz w:val="22"/>
          <w:szCs w:val="22"/>
        </w:rPr>
        <w:t xml:space="preserve">. </w:t>
      </w:r>
    </w:p>
    <w:p w14:paraId="38399FB4" w14:textId="77777777" w:rsidR="00800F99" w:rsidRPr="0004767D" w:rsidRDefault="00800F99" w:rsidP="00D30208">
      <w:pPr>
        <w:jc w:val="both"/>
        <w:rPr>
          <w:rFonts w:ascii="Arial" w:hAnsi="Arial" w:cs="Arial"/>
          <w:sz w:val="22"/>
          <w:szCs w:val="22"/>
        </w:rPr>
      </w:pPr>
    </w:p>
    <w:p w14:paraId="00A2631B" w14:textId="00BB6865" w:rsidR="0004767D" w:rsidRPr="0004767D" w:rsidRDefault="00800F99" w:rsidP="00A87C14">
      <w:pPr>
        <w:jc w:val="both"/>
        <w:rPr>
          <w:rFonts w:ascii="Arial" w:hAnsi="Arial" w:cs="Arial"/>
          <w:sz w:val="22"/>
          <w:szCs w:val="22"/>
        </w:rPr>
      </w:pPr>
      <w:r w:rsidRPr="0004767D">
        <w:rPr>
          <w:rFonts w:ascii="Arial" w:hAnsi="Arial" w:cs="Arial"/>
          <w:sz w:val="22"/>
          <w:szCs w:val="22"/>
        </w:rPr>
        <w:t xml:space="preserve">The </w:t>
      </w:r>
      <w:r w:rsidR="004C7968">
        <w:rPr>
          <w:rFonts w:ascii="Arial" w:hAnsi="Arial" w:cs="Arial"/>
          <w:b/>
          <w:sz w:val="22"/>
          <w:szCs w:val="22"/>
        </w:rPr>
        <w:t>socio</w:t>
      </w:r>
      <w:r w:rsidRPr="0004767D">
        <w:rPr>
          <w:rFonts w:ascii="Arial" w:hAnsi="Arial" w:cs="Arial"/>
          <w:b/>
          <w:sz w:val="22"/>
          <w:szCs w:val="22"/>
        </w:rPr>
        <w:t>cultural</w:t>
      </w:r>
      <w:r w:rsidRPr="0004767D">
        <w:rPr>
          <w:rFonts w:ascii="Arial" w:hAnsi="Arial" w:cs="Arial"/>
          <w:sz w:val="22"/>
          <w:szCs w:val="22"/>
        </w:rPr>
        <w:t xml:space="preserve"> food environment broadly refers to food norms and values, and can include ethnic and religious influences on food choice.  However, culture includes the gradual but s</w:t>
      </w:r>
      <w:r w:rsidR="004C7968">
        <w:rPr>
          <w:rFonts w:ascii="Arial" w:hAnsi="Arial" w:cs="Arial"/>
          <w:sz w:val="22"/>
          <w:szCs w:val="22"/>
        </w:rPr>
        <w:t>ignificant shift in food toward</w:t>
      </w:r>
      <w:r w:rsidRPr="0004767D">
        <w:rPr>
          <w:rFonts w:ascii="Arial" w:hAnsi="Arial" w:cs="Arial"/>
          <w:sz w:val="22"/>
          <w:szCs w:val="22"/>
        </w:rPr>
        <w:t xml:space="preserve"> a reliance on highly mar</w:t>
      </w:r>
      <w:r w:rsidR="00D93799">
        <w:rPr>
          <w:rFonts w:ascii="Arial" w:hAnsi="Arial" w:cs="Arial"/>
          <w:sz w:val="22"/>
          <w:szCs w:val="22"/>
        </w:rPr>
        <w:t>keted convenience and packaged fast</w:t>
      </w:r>
      <w:r w:rsidRPr="0004767D">
        <w:rPr>
          <w:rFonts w:ascii="Arial" w:hAnsi="Arial" w:cs="Arial"/>
          <w:sz w:val="22"/>
          <w:szCs w:val="22"/>
        </w:rPr>
        <w:t xml:space="preserve"> foods.  Canadians have become less skilled in food preparation and more dependent </w:t>
      </w:r>
      <w:r w:rsidR="00D93799">
        <w:rPr>
          <w:rFonts w:ascii="Arial" w:hAnsi="Arial" w:cs="Arial"/>
          <w:sz w:val="22"/>
          <w:szCs w:val="22"/>
        </w:rPr>
        <w:t>on</w:t>
      </w:r>
      <w:r w:rsidRPr="0004767D">
        <w:rPr>
          <w:rFonts w:ascii="Arial" w:hAnsi="Arial" w:cs="Arial"/>
          <w:sz w:val="22"/>
          <w:szCs w:val="22"/>
        </w:rPr>
        <w:t xml:space="preserve"> processed foods</w:t>
      </w:r>
      <w:r w:rsidR="00D93799">
        <w:rPr>
          <w:rFonts w:ascii="Arial" w:hAnsi="Arial" w:cs="Arial"/>
          <w:sz w:val="22"/>
          <w:szCs w:val="22"/>
        </w:rPr>
        <w:t>,</w:t>
      </w:r>
      <w:r w:rsidRPr="0004767D">
        <w:rPr>
          <w:rFonts w:ascii="Arial" w:hAnsi="Arial" w:cs="Arial"/>
          <w:sz w:val="22"/>
          <w:szCs w:val="22"/>
        </w:rPr>
        <w:t xml:space="preserve"> such that </w:t>
      </w:r>
      <w:r w:rsidR="004C7968">
        <w:rPr>
          <w:rFonts w:ascii="Arial" w:hAnsi="Arial" w:cs="Arial"/>
          <w:sz w:val="22"/>
          <w:szCs w:val="22"/>
        </w:rPr>
        <w:t>more than</w:t>
      </w:r>
      <w:r w:rsidRPr="0004767D">
        <w:rPr>
          <w:rFonts w:ascii="Arial" w:hAnsi="Arial" w:cs="Arial"/>
          <w:sz w:val="22"/>
          <w:szCs w:val="22"/>
        </w:rPr>
        <w:t xml:space="preserve"> 60% of Canadians’ energy now comes from processed foods.  </w:t>
      </w:r>
    </w:p>
    <w:p w14:paraId="22CB5336" w14:textId="77777777" w:rsidR="0004767D" w:rsidRPr="0004767D" w:rsidRDefault="0004767D" w:rsidP="00A87C14">
      <w:pPr>
        <w:jc w:val="both"/>
        <w:rPr>
          <w:rFonts w:ascii="Arial" w:hAnsi="Arial" w:cs="Arial"/>
          <w:sz w:val="22"/>
          <w:szCs w:val="22"/>
        </w:rPr>
      </w:pPr>
    </w:p>
    <w:p w14:paraId="0A5FB927" w14:textId="70C0B4DC" w:rsidR="0004767D" w:rsidRPr="00A87C14" w:rsidRDefault="0004767D" w:rsidP="00A87C14">
      <w:pPr>
        <w:jc w:val="both"/>
        <w:rPr>
          <w:rFonts w:ascii="Arial" w:hAnsi="Arial" w:cs="Arial"/>
          <w:sz w:val="22"/>
          <w:szCs w:val="22"/>
        </w:rPr>
      </w:pPr>
      <w:r w:rsidRPr="0004767D">
        <w:rPr>
          <w:rFonts w:ascii="Arial" w:hAnsi="Arial" w:cs="Arial"/>
          <w:sz w:val="22"/>
          <w:szCs w:val="22"/>
        </w:rPr>
        <w:t xml:space="preserve">The </w:t>
      </w:r>
      <w:r w:rsidRPr="0004767D">
        <w:rPr>
          <w:rFonts w:ascii="Arial" w:hAnsi="Arial" w:cs="Arial"/>
          <w:b/>
          <w:sz w:val="22"/>
          <w:szCs w:val="22"/>
        </w:rPr>
        <w:t>communication</w:t>
      </w:r>
      <w:r w:rsidRPr="0004767D">
        <w:rPr>
          <w:rFonts w:ascii="Arial" w:hAnsi="Arial" w:cs="Arial"/>
          <w:sz w:val="22"/>
          <w:szCs w:val="22"/>
        </w:rPr>
        <w:t xml:space="preserve"> environment is dominated by commercial marketing over nutrition education, sending powerful and frequent messages to children and adults about what foods are socially acceptable and readily available.  </w:t>
      </w:r>
    </w:p>
    <w:p w14:paraId="22FFC3B5" w14:textId="2D1920D7" w:rsidR="00DB55CC" w:rsidRPr="0004767D" w:rsidRDefault="00DB55CC" w:rsidP="002469DB">
      <w:pPr>
        <w:rPr>
          <w:rFonts w:ascii="Arial" w:hAnsi="Arial" w:cs="Arial"/>
          <w:sz w:val="22"/>
          <w:szCs w:val="22"/>
        </w:rPr>
      </w:pPr>
    </w:p>
    <w:p w14:paraId="02D7225D" w14:textId="77777777" w:rsidR="00DB55CC" w:rsidRPr="0004767D" w:rsidRDefault="00DB55CC" w:rsidP="00DB55CC">
      <w:pPr>
        <w:widowControl w:val="0"/>
        <w:autoSpaceDE w:val="0"/>
        <w:autoSpaceDN w:val="0"/>
        <w:adjustRightInd w:val="0"/>
        <w:jc w:val="both"/>
        <w:rPr>
          <w:rFonts w:ascii="Arial" w:hAnsi="Arial" w:cs="Arial"/>
          <w:b/>
          <w:sz w:val="22"/>
          <w:szCs w:val="22"/>
        </w:rPr>
      </w:pPr>
      <w:r w:rsidRPr="0004767D">
        <w:rPr>
          <w:rFonts w:ascii="Arial" w:hAnsi="Arial" w:cs="Arial"/>
          <w:b/>
          <w:sz w:val="22"/>
          <w:szCs w:val="22"/>
        </w:rPr>
        <w:t>Scientific opportunities and challenges</w:t>
      </w:r>
    </w:p>
    <w:p w14:paraId="6274B474" w14:textId="70EB3D41" w:rsidR="00A219CE" w:rsidRDefault="000A6AD8" w:rsidP="0004767D">
      <w:pPr>
        <w:jc w:val="both"/>
        <w:rPr>
          <w:rFonts w:ascii="Arial" w:hAnsi="Arial" w:cs="Arial"/>
          <w:sz w:val="22"/>
          <w:szCs w:val="22"/>
        </w:rPr>
      </w:pPr>
      <w:r>
        <w:rPr>
          <w:rFonts w:ascii="Arial" w:hAnsi="Arial" w:cs="Arial"/>
          <w:sz w:val="22"/>
          <w:szCs w:val="22"/>
        </w:rPr>
        <w:t>Because t</w:t>
      </w:r>
      <w:r w:rsidR="000B4B78" w:rsidRPr="0004767D">
        <w:rPr>
          <w:rFonts w:ascii="Arial" w:hAnsi="Arial" w:cs="Arial"/>
          <w:sz w:val="22"/>
          <w:szCs w:val="22"/>
        </w:rPr>
        <w:t>he concept of food environments is somewhat nebulous</w:t>
      </w:r>
      <w:r>
        <w:rPr>
          <w:rFonts w:ascii="Arial" w:hAnsi="Arial" w:cs="Arial"/>
          <w:sz w:val="22"/>
          <w:szCs w:val="22"/>
        </w:rPr>
        <w:t xml:space="preserve">, </w:t>
      </w:r>
      <w:r w:rsidR="00DE0E36" w:rsidRPr="0004767D">
        <w:rPr>
          <w:rFonts w:ascii="Arial" w:hAnsi="Arial" w:cs="Arial"/>
          <w:sz w:val="22"/>
          <w:szCs w:val="22"/>
        </w:rPr>
        <w:t>scientific challenges include</w:t>
      </w:r>
      <w:r w:rsidR="000B4B78" w:rsidRPr="0004767D">
        <w:rPr>
          <w:rFonts w:ascii="Arial" w:hAnsi="Arial" w:cs="Arial"/>
          <w:sz w:val="22"/>
          <w:szCs w:val="22"/>
        </w:rPr>
        <w:t xml:space="preserve"> </w:t>
      </w:r>
      <w:r w:rsidR="00DE0E36" w:rsidRPr="0004767D">
        <w:rPr>
          <w:rFonts w:ascii="Arial" w:hAnsi="Arial" w:cs="Arial"/>
          <w:sz w:val="22"/>
          <w:szCs w:val="22"/>
        </w:rPr>
        <w:t xml:space="preserve">defining and </w:t>
      </w:r>
      <w:r w:rsidR="000B4B78" w:rsidRPr="0004767D">
        <w:rPr>
          <w:rFonts w:ascii="Arial" w:hAnsi="Arial" w:cs="Arial"/>
          <w:sz w:val="22"/>
          <w:szCs w:val="22"/>
        </w:rPr>
        <w:t>describ</w:t>
      </w:r>
      <w:r w:rsidR="00DE0E36" w:rsidRPr="0004767D">
        <w:rPr>
          <w:rFonts w:ascii="Arial" w:hAnsi="Arial" w:cs="Arial"/>
          <w:sz w:val="22"/>
          <w:szCs w:val="22"/>
        </w:rPr>
        <w:t xml:space="preserve">ing </w:t>
      </w:r>
      <w:r w:rsidR="00DE46C3" w:rsidRPr="0004767D">
        <w:rPr>
          <w:rFonts w:ascii="Arial" w:hAnsi="Arial" w:cs="Arial"/>
          <w:sz w:val="22"/>
          <w:szCs w:val="22"/>
        </w:rPr>
        <w:t>these concepts</w:t>
      </w:r>
      <w:r w:rsidR="0059676B" w:rsidRPr="0004767D">
        <w:rPr>
          <w:rFonts w:ascii="Arial" w:hAnsi="Arial" w:cs="Arial"/>
          <w:sz w:val="22"/>
          <w:szCs w:val="22"/>
        </w:rPr>
        <w:t xml:space="preserve"> further</w:t>
      </w:r>
      <w:r w:rsidR="00B41B6B">
        <w:rPr>
          <w:rFonts w:ascii="Arial" w:hAnsi="Arial" w:cs="Arial"/>
          <w:sz w:val="22"/>
          <w:szCs w:val="22"/>
        </w:rPr>
        <w:t>:</w:t>
      </w:r>
      <w:r w:rsidR="000B4B78" w:rsidRPr="0004767D">
        <w:rPr>
          <w:rFonts w:ascii="Arial" w:hAnsi="Arial" w:cs="Arial"/>
          <w:sz w:val="22"/>
          <w:szCs w:val="22"/>
        </w:rPr>
        <w:t xml:space="preserve"> </w:t>
      </w:r>
      <w:r w:rsidR="00B41B6B">
        <w:rPr>
          <w:rFonts w:ascii="Arial" w:hAnsi="Arial" w:cs="Arial"/>
          <w:sz w:val="22"/>
          <w:szCs w:val="22"/>
        </w:rPr>
        <w:t>(</w:t>
      </w:r>
      <w:proofErr w:type="spellStart"/>
      <w:r w:rsidR="00B41B6B">
        <w:rPr>
          <w:rFonts w:ascii="Arial" w:hAnsi="Arial" w:cs="Arial"/>
          <w:sz w:val="22"/>
          <w:szCs w:val="22"/>
        </w:rPr>
        <w:t>i</w:t>
      </w:r>
      <w:proofErr w:type="spellEnd"/>
      <w:r w:rsidR="00B41B6B">
        <w:rPr>
          <w:rFonts w:ascii="Arial" w:hAnsi="Arial" w:cs="Arial"/>
          <w:sz w:val="22"/>
          <w:szCs w:val="22"/>
        </w:rPr>
        <w:t xml:space="preserve">) </w:t>
      </w:r>
      <w:r w:rsidR="000B4B78" w:rsidRPr="0004767D">
        <w:rPr>
          <w:rFonts w:ascii="Arial" w:hAnsi="Arial" w:cs="Arial"/>
          <w:sz w:val="22"/>
          <w:szCs w:val="22"/>
        </w:rPr>
        <w:t>measur</w:t>
      </w:r>
      <w:r w:rsidR="00DE0E36" w:rsidRPr="0004767D">
        <w:rPr>
          <w:rFonts w:ascii="Arial" w:hAnsi="Arial" w:cs="Arial"/>
          <w:sz w:val="22"/>
          <w:szCs w:val="22"/>
        </w:rPr>
        <w:t xml:space="preserve">ing environments and their impact on </w:t>
      </w:r>
      <w:r w:rsidR="001026A3" w:rsidRPr="0004767D">
        <w:rPr>
          <w:rFonts w:ascii="Arial" w:hAnsi="Arial" w:cs="Arial"/>
          <w:sz w:val="22"/>
          <w:szCs w:val="22"/>
        </w:rPr>
        <w:t xml:space="preserve">consumption </w:t>
      </w:r>
      <w:r w:rsidR="00DE0E36" w:rsidRPr="0004767D">
        <w:rPr>
          <w:rFonts w:ascii="Arial" w:hAnsi="Arial" w:cs="Arial"/>
          <w:sz w:val="22"/>
          <w:szCs w:val="22"/>
        </w:rPr>
        <w:t xml:space="preserve">behavior </w:t>
      </w:r>
      <w:r w:rsidR="001026A3" w:rsidRPr="0004767D">
        <w:rPr>
          <w:rFonts w:ascii="Arial" w:hAnsi="Arial" w:cs="Arial"/>
          <w:sz w:val="22"/>
          <w:szCs w:val="22"/>
        </w:rPr>
        <w:t>and/</w:t>
      </w:r>
      <w:r w:rsidR="00DE0E36" w:rsidRPr="0004767D">
        <w:rPr>
          <w:rFonts w:ascii="Arial" w:hAnsi="Arial" w:cs="Arial"/>
          <w:sz w:val="22"/>
          <w:szCs w:val="22"/>
        </w:rPr>
        <w:t>or health outcomes</w:t>
      </w:r>
      <w:r w:rsidR="000B4B78" w:rsidRPr="0004767D">
        <w:rPr>
          <w:rFonts w:ascii="Arial" w:hAnsi="Arial" w:cs="Arial"/>
          <w:sz w:val="22"/>
          <w:szCs w:val="22"/>
        </w:rPr>
        <w:t xml:space="preserve">, </w:t>
      </w:r>
      <w:r w:rsidR="00DE0E36" w:rsidRPr="0004767D">
        <w:rPr>
          <w:rFonts w:ascii="Arial" w:hAnsi="Arial" w:cs="Arial"/>
          <w:sz w:val="22"/>
          <w:szCs w:val="22"/>
        </w:rPr>
        <w:t xml:space="preserve">and </w:t>
      </w:r>
      <w:r w:rsidR="00B41B6B">
        <w:rPr>
          <w:rFonts w:ascii="Arial" w:hAnsi="Arial" w:cs="Arial"/>
          <w:sz w:val="22"/>
          <w:szCs w:val="22"/>
        </w:rPr>
        <w:t xml:space="preserve">(ii) </w:t>
      </w:r>
      <w:r w:rsidR="00DE0E36" w:rsidRPr="0004767D">
        <w:rPr>
          <w:rFonts w:ascii="Arial" w:hAnsi="Arial" w:cs="Arial"/>
          <w:sz w:val="22"/>
          <w:szCs w:val="22"/>
        </w:rPr>
        <w:t>assessing impacts of interventions</w:t>
      </w:r>
      <w:r w:rsidR="001026A3" w:rsidRPr="0004767D">
        <w:rPr>
          <w:rFonts w:ascii="Arial" w:hAnsi="Arial" w:cs="Arial"/>
          <w:sz w:val="22"/>
          <w:szCs w:val="22"/>
        </w:rPr>
        <w:t xml:space="preserve"> </w:t>
      </w:r>
      <w:r w:rsidR="00DE0E36" w:rsidRPr="0004767D">
        <w:rPr>
          <w:rFonts w:ascii="Arial" w:hAnsi="Arial" w:cs="Arial"/>
          <w:sz w:val="22"/>
          <w:szCs w:val="22"/>
        </w:rPr>
        <w:t>designed to</w:t>
      </w:r>
      <w:r w:rsidR="000B4B78" w:rsidRPr="0004767D">
        <w:rPr>
          <w:rFonts w:ascii="Arial" w:hAnsi="Arial" w:cs="Arial"/>
          <w:sz w:val="22"/>
          <w:szCs w:val="22"/>
        </w:rPr>
        <w:t xml:space="preserve"> </w:t>
      </w:r>
      <w:r w:rsidR="00DE0E36" w:rsidRPr="0004767D">
        <w:rPr>
          <w:rFonts w:ascii="Arial" w:hAnsi="Arial" w:cs="Arial"/>
          <w:sz w:val="22"/>
          <w:szCs w:val="22"/>
        </w:rPr>
        <w:t>improve food environments</w:t>
      </w:r>
      <w:r w:rsidR="00A87C14">
        <w:rPr>
          <w:rFonts w:ascii="Arial" w:hAnsi="Arial" w:cs="Arial"/>
          <w:sz w:val="22"/>
          <w:szCs w:val="22"/>
        </w:rPr>
        <w:t xml:space="preserve"> on multiple outcomes</w:t>
      </w:r>
      <w:r w:rsidR="00DE46C3" w:rsidRPr="0004767D">
        <w:rPr>
          <w:rFonts w:ascii="Arial" w:hAnsi="Arial" w:cs="Arial"/>
          <w:sz w:val="22"/>
          <w:szCs w:val="22"/>
        </w:rPr>
        <w:t>.</w:t>
      </w:r>
      <w:r w:rsidR="0059676B" w:rsidRPr="0004767D">
        <w:rPr>
          <w:rFonts w:ascii="Arial" w:hAnsi="Arial" w:cs="Arial"/>
          <w:sz w:val="22"/>
          <w:szCs w:val="22"/>
        </w:rPr>
        <w:t xml:space="preserve"> </w:t>
      </w:r>
    </w:p>
    <w:p w14:paraId="36BF9779" w14:textId="77777777" w:rsidR="00A219CE" w:rsidRDefault="00A219CE" w:rsidP="0004767D">
      <w:pPr>
        <w:jc w:val="both"/>
        <w:rPr>
          <w:rFonts w:ascii="Arial" w:hAnsi="Arial" w:cs="Arial"/>
          <w:sz w:val="22"/>
          <w:szCs w:val="22"/>
        </w:rPr>
      </w:pPr>
    </w:p>
    <w:p w14:paraId="18C3E573" w14:textId="30A08F55" w:rsidR="00D30208" w:rsidRPr="0004767D" w:rsidRDefault="00D30208" w:rsidP="0004767D">
      <w:pPr>
        <w:jc w:val="both"/>
        <w:rPr>
          <w:rFonts w:ascii="Arial" w:hAnsi="Arial" w:cs="Arial"/>
          <w:sz w:val="22"/>
          <w:szCs w:val="22"/>
        </w:rPr>
      </w:pPr>
      <w:r w:rsidRPr="0004767D">
        <w:rPr>
          <w:rFonts w:ascii="Arial" w:hAnsi="Arial" w:cs="Arial"/>
          <w:sz w:val="22"/>
          <w:szCs w:val="22"/>
        </w:rPr>
        <w:t xml:space="preserve">While changing the </w:t>
      </w:r>
      <w:r w:rsidR="004E3338" w:rsidRPr="00A219CE">
        <w:rPr>
          <w:rFonts w:ascii="Arial" w:hAnsi="Arial" w:cs="Arial"/>
          <w:b/>
          <w:sz w:val="22"/>
          <w:szCs w:val="22"/>
        </w:rPr>
        <w:t>physical</w:t>
      </w:r>
      <w:r w:rsidR="004E3338">
        <w:rPr>
          <w:rFonts w:ascii="Arial" w:hAnsi="Arial" w:cs="Arial"/>
          <w:sz w:val="22"/>
          <w:szCs w:val="22"/>
        </w:rPr>
        <w:t xml:space="preserve"> </w:t>
      </w:r>
      <w:r w:rsidRPr="0004767D">
        <w:rPr>
          <w:rFonts w:ascii="Arial" w:hAnsi="Arial" w:cs="Arial"/>
          <w:sz w:val="22"/>
          <w:szCs w:val="22"/>
        </w:rPr>
        <w:t xml:space="preserve">food retail mix may pose a long-term challenge, modifying the types of foods offered </w:t>
      </w:r>
      <w:r w:rsidR="004E3338">
        <w:rPr>
          <w:rFonts w:ascii="Arial" w:hAnsi="Arial" w:cs="Arial"/>
          <w:sz w:val="22"/>
          <w:szCs w:val="22"/>
        </w:rPr>
        <w:t>within</w:t>
      </w:r>
      <w:r w:rsidRPr="0004767D">
        <w:rPr>
          <w:rFonts w:ascii="Arial" w:hAnsi="Arial" w:cs="Arial"/>
          <w:sz w:val="22"/>
          <w:szCs w:val="22"/>
        </w:rPr>
        <w:t xml:space="preserve"> existing outlets or organizations holds more immediate promise.  Indeed, schools are leading the way in adopting food and nutrition guidelines that promote healthier food environments for children, which is having positive impacts on health and social outcomes.  Isolated efforts of municipalities and provincial recreation</w:t>
      </w:r>
      <w:r w:rsidR="00D93799">
        <w:rPr>
          <w:rFonts w:ascii="Arial" w:hAnsi="Arial" w:cs="Arial"/>
          <w:sz w:val="22"/>
          <w:szCs w:val="22"/>
        </w:rPr>
        <w:t>al</w:t>
      </w:r>
      <w:r w:rsidRPr="0004767D">
        <w:rPr>
          <w:rFonts w:ascii="Arial" w:hAnsi="Arial" w:cs="Arial"/>
          <w:sz w:val="22"/>
          <w:szCs w:val="22"/>
        </w:rPr>
        <w:t xml:space="preserve"> organizations have led to </w:t>
      </w:r>
      <w:r w:rsidR="00B41B6B">
        <w:rPr>
          <w:rFonts w:ascii="Arial" w:hAnsi="Arial" w:cs="Arial"/>
          <w:sz w:val="22"/>
          <w:szCs w:val="22"/>
        </w:rPr>
        <w:t xml:space="preserve">the </w:t>
      </w:r>
      <w:r w:rsidRPr="0004767D">
        <w:rPr>
          <w:rFonts w:ascii="Arial" w:hAnsi="Arial" w:cs="Arial"/>
          <w:sz w:val="22"/>
          <w:szCs w:val="22"/>
        </w:rPr>
        <w:t xml:space="preserve">adoption of healthy food policies in community contexts and </w:t>
      </w:r>
      <w:r w:rsidR="00B41B6B">
        <w:rPr>
          <w:rFonts w:ascii="Arial" w:hAnsi="Arial" w:cs="Arial"/>
          <w:sz w:val="22"/>
          <w:szCs w:val="22"/>
        </w:rPr>
        <w:t xml:space="preserve">the </w:t>
      </w:r>
      <w:r w:rsidRPr="0004767D">
        <w:rPr>
          <w:rFonts w:ascii="Arial" w:hAnsi="Arial" w:cs="Arial"/>
          <w:sz w:val="22"/>
          <w:szCs w:val="22"/>
        </w:rPr>
        <w:t>promotion of healthy co</w:t>
      </w:r>
      <w:r w:rsidR="00B41B6B">
        <w:rPr>
          <w:rFonts w:ascii="Arial" w:hAnsi="Arial" w:cs="Arial"/>
          <w:sz w:val="22"/>
          <w:szCs w:val="22"/>
        </w:rPr>
        <w:t>rner store initiatives in lower-</w:t>
      </w:r>
      <w:r w:rsidRPr="0004767D">
        <w:rPr>
          <w:rFonts w:ascii="Arial" w:hAnsi="Arial" w:cs="Arial"/>
          <w:sz w:val="22"/>
          <w:szCs w:val="22"/>
        </w:rPr>
        <w:t xml:space="preserve">income neighborhoods.  However, there is still significant work to do to create supportive physical food environments that promote food security and diet quality. </w:t>
      </w:r>
    </w:p>
    <w:p w14:paraId="20B39AB8" w14:textId="7EB01F6C" w:rsidR="00903ED4" w:rsidRPr="0004767D" w:rsidRDefault="00903ED4" w:rsidP="0004767D">
      <w:pPr>
        <w:jc w:val="both"/>
        <w:rPr>
          <w:rFonts w:ascii="Arial" w:hAnsi="Arial" w:cs="Arial"/>
          <w:sz w:val="22"/>
          <w:szCs w:val="22"/>
        </w:rPr>
      </w:pPr>
    </w:p>
    <w:p w14:paraId="354ACD88" w14:textId="7D7B47E7" w:rsidR="000B4B78" w:rsidRPr="0004767D" w:rsidRDefault="00800F99" w:rsidP="0004767D">
      <w:pPr>
        <w:jc w:val="both"/>
        <w:rPr>
          <w:rFonts w:ascii="Arial" w:hAnsi="Arial" w:cs="Arial"/>
          <w:sz w:val="22"/>
          <w:szCs w:val="22"/>
        </w:rPr>
      </w:pPr>
      <w:r w:rsidRPr="0004767D">
        <w:rPr>
          <w:rFonts w:ascii="Arial" w:hAnsi="Arial" w:cs="Arial"/>
          <w:sz w:val="22"/>
          <w:szCs w:val="22"/>
        </w:rPr>
        <w:t xml:space="preserve">The </w:t>
      </w:r>
      <w:r w:rsidR="00B41B6B">
        <w:rPr>
          <w:rFonts w:ascii="Arial" w:hAnsi="Arial" w:cs="Arial"/>
          <w:b/>
          <w:sz w:val="22"/>
          <w:szCs w:val="22"/>
        </w:rPr>
        <w:t>socio</w:t>
      </w:r>
      <w:r w:rsidRPr="0004767D">
        <w:rPr>
          <w:rFonts w:ascii="Arial" w:hAnsi="Arial" w:cs="Arial"/>
          <w:b/>
          <w:sz w:val="22"/>
          <w:szCs w:val="22"/>
        </w:rPr>
        <w:t>cultural</w:t>
      </w:r>
      <w:r w:rsidRPr="0004767D">
        <w:rPr>
          <w:rFonts w:ascii="Arial" w:hAnsi="Arial" w:cs="Arial"/>
          <w:sz w:val="22"/>
          <w:szCs w:val="22"/>
        </w:rPr>
        <w:t xml:space="preserve"> food environment reflects a</w:t>
      </w:r>
      <w:r w:rsidR="000B4B78" w:rsidRPr="0004767D">
        <w:rPr>
          <w:rFonts w:ascii="Arial" w:hAnsi="Arial" w:cs="Arial"/>
          <w:sz w:val="22"/>
          <w:szCs w:val="22"/>
        </w:rPr>
        <w:t xml:space="preserve"> culture </w:t>
      </w:r>
      <w:r w:rsidR="00B41B6B">
        <w:rPr>
          <w:rFonts w:ascii="Arial" w:hAnsi="Arial" w:cs="Arial"/>
          <w:sz w:val="22"/>
          <w:szCs w:val="22"/>
        </w:rPr>
        <w:t>that</w:t>
      </w:r>
      <w:r w:rsidR="000B4B78" w:rsidRPr="0004767D">
        <w:rPr>
          <w:rFonts w:ascii="Arial" w:hAnsi="Arial" w:cs="Arial"/>
          <w:sz w:val="22"/>
          <w:szCs w:val="22"/>
        </w:rPr>
        <w:t xml:space="preserve"> undervalues “real” food</w:t>
      </w:r>
      <w:r w:rsidR="00B41B6B">
        <w:rPr>
          <w:rFonts w:ascii="Arial" w:hAnsi="Arial" w:cs="Arial"/>
          <w:sz w:val="22"/>
          <w:szCs w:val="22"/>
        </w:rPr>
        <w:t xml:space="preserve"> and </w:t>
      </w:r>
      <w:r w:rsidR="008622C0" w:rsidRPr="0004767D">
        <w:rPr>
          <w:rFonts w:ascii="Arial" w:hAnsi="Arial" w:cs="Arial"/>
          <w:sz w:val="22"/>
          <w:szCs w:val="22"/>
        </w:rPr>
        <w:t xml:space="preserve">intersects with </w:t>
      </w:r>
      <w:r w:rsidR="00B41B6B">
        <w:rPr>
          <w:rFonts w:ascii="Arial" w:hAnsi="Arial" w:cs="Arial"/>
          <w:sz w:val="22"/>
          <w:szCs w:val="22"/>
        </w:rPr>
        <w:t>an</w:t>
      </w:r>
      <w:r w:rsidR="008622C0" w:rsidRPr="0004767D">
        <w:rPr>
          <w:rFonts w:ascii="Arial" w:hAnsi="Arial" w:cs="Arial"/>
          <w:sz w:val="22"/>
          <w:szCs w:val="22"/>
        </w:rPr>
        <w:t xml:space="preserve"> economic environment in </w:t>
      </w:r>
      <w:r w:rsidR="00B41B6B">
        <w:rPr>
          <w:rFonts w:ascii="Arial" w:hAnsi="Arial" w:cs="Arial"/>
          <w:sz w:val="22"/>
          <w:szCs w:val="22"/>
        </w:rPr>
        <w:t>which</w:t>
      </w:r>
      <w:r w:rsidR="008622C0" w:rsidRPr="0004767D">
        <w:rPr>
          <w:rFonts w:ascii="Arial" w:hAnsi="Arial" w:cs="Arial"/>
          <w:sz w:val="22"/>
          <w:szCs w:val="22"/>
        </w:rPr>
        <w:t xml:space="preserve"> many processed foods are highly marketed and </w:t>
      </w:r>
      <w:r w:rsidR="00B41B6B">
        <w:rPr>
          <w:rFonts w:ascii="Arial" w:hAnsi="Arial" w:cs="Arial"/>
          <w:sz w:val="22"/>
          <w:szCs w:val="22"/>
        </w:rPr>
        <w:t xml:space="preserve">are </w:t>
      </w:r>
      <w:r w:rsidR="008622C0" w:rsidRPr="0004767D">
        <w:rPr>
          <w:rFonts w:ascii="Arial" w:hAnsi="Arial" w:cs="Arial"/>
          <w:sz w:val="22"/>
          <w:szCs w:val="22"/>
        </w:rPr>
        <w:t>“cheap” sources of calories for those on a low income</w:t>
      </w:r>
      <w:r w:rsidR="000B4B78" w:rsidRPr="0004767D">
        <w:rPr>
          <w:rFonts w:ascii="Arial" w:hAnsi="Arial" w:cs="Arial"/>
          <w:sz w:val="22"/>
          <w:szCs w:val="22"/>
        </w:rPr>
        <w:t xml:space="preserve">. </w:t>
      </w:r>
      <w:r w:rsidR="005C2712" w:rsidRPr="0004767D">
        <w:rPr>
          <w:rFonts w:ascii="Arial" w:hAnsi="Arial" w:cs="Arial"/>
          <w:sz w:val="22"/>
          <w:szCs w:val="22"/>
        </w:rPr>
        <w:t xml:space="preserve"> </w:t>
      </w:r>
      <w:r w:rsidR="00075520" w:rsidRPr="0004767D">
        <w:rPr>
          <w:rFonts w:ascii="Arial" w:hAnsi="Arial" w:cs="Arial"/>
          <w:sz w:val="22"/>
          <w:szCs w:val="22"/>
        </w:rPr>
        <w:t xml:space="preserve">Efforts are needed to </w:t>
      </w:r>
      <w:proofErr w:type="spellStart"/>
      <w:r w:rsidR="00075520" w:rsidRPr="0004767D">
        <w:rPr>
          <w:rFonts w:ascii="Arial" w:hAnsi="Arial" w:cs="Arial"/>
          <w:sz w:val="22"/>
          <w:szCs w:val="22"/>
        </w:rPr>
        <w:t>denormalize</w:t>
      </w:r>
      <w:proofErr w:type="spellEnd"/>
      <w:r w:rsidR="00075520" w:rsidRPr="0004767D">
        <w:rPr>
          <w:rFonts w:ascii="Arial" w:hAnsi="Arial" w:cs="Arial"/>
          <w:sz w:val="22"/>
          <w:szCs w:val="22"/>
        </w:rPr>
        <w:t xml:space="preserve"> the culture of convenience with heavily processed</w:t>
      </w:r>
      <w:r w:rsidR="00456482" w:rsidRPr="0004767D">
        <w:rPr>
          <w:rFonts w:ascii="Arial" w:hAnsi="Arial" w:cs="Arial"/>
          <w:sz w:val="22"/>
          <w:szCs w:val="22"/>
        </w:rPr>
        <w:t>,</w:t>
      </w:r>
      <w:r w:rsidR="00075520" w:rsidRPr="0004767D">
        <w:rPr>
          <w:rFonts w:ascii="Arial" w:hAnsi="Arial" w:cs="Arial"/>
          <w:sz w:val="22"/>
          <w:szCs w:val="22"/>
        </w:rPr>
        <w:t xml:space="preserve"> packaged </w:t>
      </w:r>
      <w:r w:rsidR="00456482" w:rsidRPr="0004767D">
        <w:rPr>
          <w:rFonts w:ascii="Arial" w:hAnsi="Arial" w:cs="Arial"/>
          <w:sz w:val="22"/>
          <w:szCs w:val="22"/>
        </w:rPr>
        <w:t>foods.</w:t>
      </w:r>
    </w:p>
    <w:p w14:paraId="2E0A9F87" w14:textId="77777777" w:rsidR="0004767D" w:rsidRPr="0004767D" w:rsidRDefault="0004767D" w:rsidP="0004767D">
      <w:pPr>
        <w:jc w:val="both"/>
        <w:rPr>
          <w:rFonts w:ascii="Arial" w:hAnsi="Arial" w:cs="Arial"/>
          <w:sz w:val="22"/>
          <w:szCs w:val="22"/>
        </w:rPr>
      </w:pPr>
    </w:p>
    <w:p w14:paraId="05F054F0" w14:textId="3490CA41" w:rsidR="00E51974" w:rsidRPr="0004767D" w:rsidRDefault="00AC4A20" w:rsidP="0004767D">
      <w:pPr>
        <w:jc w:val="both"/>
        <w:rPr>
          <w:rFonts w:ascii="Arial" w:hAnsi="Arial" w:cs="Arial"/>
          <w:sz w:val="22"/>
          <w:szCs w:val="22"/>
        </w:rPr>
      </w:pPr>
      <w:r w:rsidRPr="0004767D">
        <w:rPr>
          <w:rFonts w:ascii="Arial" w:hAnsi="Arial" w:cs="Arial"/>
          <w:sz w:val="22"/>
          <w:szCs w:val="22"/>
        </w:rPr>
        <w:t xml:space="preserve">While information </w:t>
      </w:r>
      <w:r w:rsidR="00456482" w:rsidRPr="0004767D">
        <w:rPr>
          <w:rFonts w:ascii="Arial" w:hAnsi="Arial" w:cs="Arial"/>
          <w:sz w:val="22"/>
          <w:szCs w:val="22"/>
        </w:rPr>
        <w:t>is</w:t>
      </w:r>
      <w:r w:rsidRPr="0004767D">
        <w:rPr>
          <w:rFonts w:ascii="Arial" w:hAnsi="Arial" w:cs="Arial"/>
          <w:sz w:val="22"/>
          <w:szCs w:val="22"/>
        </w:rPr>
        <w:t xml:space="preserve"> more readily accessible than ever, conventional means of </w:t>
      </w:r>
      <w:r w:rsidR="00456482" w:rsidRPr="0004767D">
        <w:rPr>
          <w:rFonts w:ascii="Arial" w:hAnsi="Arial" w:cs="Arial"/>
          <w:sz w:val="22"/>
          <w:szCs w:val="22"/>
        </w:rPr>
        <w:t xml:space="preserve">nutrition guidance such as Canada’s Food Guide to Healthy Eating and </w:t>
      </w:r>
      <w:r w:rsidRPr="0004767D">
        <w:rPr>
          <w:rFonts w:ascii="Arial" w:hAnsi="Arial" w:cs="Arial"/>
          <w:sz w:val="22"/>
          <w:szCs w:val="22"/>
        </w:rPr>
        <w:t xml:space="preserve">nutrition labeling </w:t>
      </w:r>
      <w:r w:rsidR="00456482" w:rsidRPr="0004767D">
        <w:rPr>
          <w:rFonts w:ascii="Arial" w:hAnsi="Arial" w:cs="Arial"/>
          <w:sz w:val="22"/>
          <w:szCs w:val="22"/>
        </w:rPr>
        <w:t>is</w:t>
      </w:r>
      <w:r w:rsidR="007F6EFE" w:rsidRPr="0004767D">
        <w:rPr>
          <w:rFonts w:ascii="Arial" w:hAnsi="Arial" w:cs="Arial"/>
          <w:sz w:val="22"/>
          <w:szCs w:val="22"/>
        </w:rPr>
        <w:t xml:space="preserve"> </w:t>
      </w:r>
      <w:r w:rsidR="00B403A1" w:rsidRPr="0004767D">
        <w:rPr>
          <w:rFonts w:ascii="Arial" w:hAnsi="Arial" w:cs="Arial"/>
          <w:sz w:val="22"/>
          <w:szCs w:val="22"/>
        </w:rPr>
        <w:t>insufficient to</w:t>
      </w:r>
      <w:r w:rsidR="007F6EFE" w:rsidRPr="0004767D">
        <w:rPr>
          <w:rFonts w:ascii="Arial" w:hAnsi="Arial" w:cs="Arial"/>
          <w:sz w:val="22"/>
          <w:szCs w:val="22"/>
        </w:rPr>
        <w:t xml:space="preserve"> enabl</w:t>
      </w:r>
      <w:r w:rsidR="00B403A1" w:rsidRPr="0004767D">
        <w:rPr>
          <w:rFonts w:ascii="Arial" w:hAnsi="Arial" w:cs="Arial"/>
          <w:sz w:val="22"/>
          <w:szCs w:val="22"/>
        </w:rPr>
        <w:t>e</w:t>
      </w:r>
      <w:r w:rsidR="007F6EFE" w:rsidRPr="0004767D">
        <w:rPr>
          <w:rFonts w:ascii="Arial" w:hAnsi="Arial" w:cs="Arial"/>
          <w:sz w:val="22"/>
          <w:szCs w:val="22"/>
        </w:rPr>
        <w:t xml:space="preserve"> consumers to make informed choices</w:t>
      </w:r>
      <w:r w:rsidR="00B403A1" w:rsidRPr="0004767D">
        <w:rPr>
          <w:rFonts w:ascii="Arial" w:hAnsi="Arial" w:cs="Arial"/>
          <w:sz w:val="22"/>
          <w:szCs w:val="22"/>
        </w:rPr>
        <w:t xml:space="preserve"> in a complex </w:t>
      </w:r>
      <w:r w:rsidR="004E3338" w:rsidRPr="00A219CE">
        <w:rPr>
          <w:rFonts w:ascii="Arial" w:hAnsi="Arial" w:cs="Arial"/>
          <w:b/>
          <w:sz w:val="22"/>
          <w:szCs w:val="22"/>
        </w:rPr>
        <w:t>communication</w:t>
      </w:r>
      <w:r w:rsidR="004E3338">
        <w:rPr>
          <w:rFonts w:ascii="Arial" w:hAnsi="Arial" w:cs="Arial"/>
          <w:sz w:val="22"/>
          <w:szCs w:val="22"/>
        </w:rPr>
        <w:t xml:space="preserve"> </w:t>
      </w:r>
      <w:r w:rsidR="00B403A1" w:rsidRPr="0004767D">
        <w:rPr>
          <w:rFonts w:ascii="Arial" w:hAnsi="Arial" w:cs="Arial"/>
          <w:sz w:val="22"/>
          <w:szCs w:val="22"/>
        </w:rPr>
        <w:t>environment</w:t>
      </w:r>
      <w:r w:rsidR="00E51974" w:rsidRPr="0004767D">
        <w:rPr>
          <w:rFonts w:ascii="Arial" w:hAnsi="Arial" w:cs="Arial"/>
          <w:sz w:val="22"/>
          <w:szCs w:val="22"/>
        </w:rPr>
        <w:t>.</w:t>
      </w:r>
      <w:r w:rsidR="00800F99" w:rsidRPr="0004767D">
        <w:rPr>
          <w:rFonts w:ascii="Arial" w:hAnsi="Arial" w:cs="Arial"/>
          <w:sz w:val="22"/>
          <w:szCs w:val="22"/>
        </w:rPr>
        <w:t xml:space="preserve">  </w:t>
      </w:r>
      <w:proofErr w:type="gramStart"/>
      <w:r w:rsidR="00B403A1" w:rsidRPr="0004767D">
        <w:rPr>
          <w:rFonts w:ascii="Arial" w:hAnsi="Arial" w:cs="Arial"/>
          <w:sz w:val="22"/>
          <w:szCs w:val="22"/>
        </w:rPr>
        <w:t xml:space="preserve">Government efforts to promote healthy eating </w:t>
      </w:r>
      <w:r w:rsidR="005C2712" w:rsidRPr="0004767D">
        <w:rPr>
          <w:rFonts w:ascii="Arial" w:hAnsi="Arial" w:cs="Arial"/>
          <w:sz w:val="22"/>
          <w:szCs w:val="22"/>
        </w:rPr>
        <w:t>(e.g.,</w:t>
      </w:r>
      <w:r w:rsidR="00B403A1" w:rsidRPr="0004767D">
        <w:rPr>
          <w:rFonts w:ascii="Arial" w:hAnsi="Arial" w:cs="Arial"/>
          <w:sz w:val="22"/>
          <w:szCs w:val="22"/>
        </w:rPr>
        <w:t xml:space="preserve"> labeling, dietary guidance</w:t>
      </w:r>
      <w:r w:rsidR="005C2712" w:rsidRPr="0004767D">
        <w:rPr>
          <w:rFonts w:ascii="Arial" w:hAnsi="Arial" w:cs="Arial"/>
          <w:sz w:val="22"/>
          <w:szCs w:val="22"/>
        </w:rPr>
        <w:t>,</w:t>
      </w:r>
      <w:r w:rsidR="00B403A1" w:rsidRPr="0004767D">
        <w:rPr>
          <w:rFonts w:ascii="Arial" w:hAnsi="Arial" w:cs="Arial"/>
          <w:sz w:val="22"/>
          <w:szCs w:val="22"/>
        </w:rPr>
        <w:t xml:space="preserve"> public health campaigns</w:t>
      </w:r>
      <w:r w:rsidR="005C2712" w:rsidRPr="0004767D">
        <w:rPr>
          <w:rFonts w:ascii="Arial" w:hAnsi="Arial" w:cs="Arial"/>
          <w:sz w:val="22"/>
          <w:szCs w:val="22"/>
        </w:rPr>
        <w:t>)</w:t>
      </w:r>
      <w:r w:rsidR="00B403A1" w:rsidRPr="0004767D">
        <w:rPr>
          <w:rFonts w:ascii="Arial" w:hAnsi="Arial" w:cs="Arial"/>
          <w:sz w:val="22"/>
          <w:szCs w:val="22"/>
        </w:rPr>
        <w:t xml:space="preserve"> </w:t>
      </w:r>
      <w:r w:rsidR="00C03B9B">
        <w:rPr>
          <w:rFonts w:ascii="Arial" w:hAnsi="Arial" w:cs="Arial"/>
          <w:sz w:val="22"/>
          <w:szCs w:val="22"/>
        </w:rPr>
        <w:t>total</w:t>
      </w:r>
      <w:r w:rsidR="00B403A1" w:rsidRPr="0004767D">
        <w:rPr>
          <w:rFonts w:ascii="Arial" w:hAnsi="Arial" w:cs="Arial"/>
          <w:sz w:val="22"/>
          <w:szCs w:val="22"/>
        </w:rPr>
        <w:t xml:space="preserve"> less than 1% of what food and beverage companies </w:t>
      </w:r>
      <w:r w:rsidR="00C03B9B">
        <w:rPr>
          <w:rFonts w:ascii="Arial" w:hAnsi="Arial" w:cs="Arial"/>
          <w:sz w:val="22"/>
          <w:szCs w:val="22"/>
        </w:rPr>
        <w:t>spend on</w:t>
      </w:r>
      <w:r w:rsidR="00B403A1" w:rsidRPr="0004767D">
        <w:rPr>
          <w:rFonts w:ascii="Arial" w:hAnsi="Arial" w:cs="Arial"/>
          <w:sz w:val="22"/>
          <w:szCs w:val="22"/>
        </w:rPr>
        <w:t xml:space="preserve"> m</w:t>
      </w:r>
      <w:r w:rsidR="00E51974" w:rsidRPr="0004767D">
        <w:rPr>
          <w:rFonts w:ascii="Arial" w:hAnsi="Arial" w:cs="Arial"/>
          <w:sz w:val="22"/>
          <w:szCs w:val="22"/>
        </w:rPr>
        <w:t xml:space="preserve">arketing </w:t>
      </w:r>
      <w:r w:rsidR="000923D9">
        <w:rPr>
          <w:rFonts w:ascii="Arial" w:hAnsi="Arial" w:cs="Arial"/>
          <w:sz w:val="22"/>
          <w:szCs w:val="22"/>
        </w:rPr>
        <w:t>their products.</w:t>
      </w:r>
      <w:proofErr w:type="gramEnd"/>
      <w:r w:rsidR="0014539D" w:rsidRPr="0004767D">
        <w:rPr>
          <w:rFonts w:ascii="Arial" w:hAnsi="Arial" w:cs="Arial"/>
          <w:sz w:val="22"/>
          <w:szCs w:val="22"/>
        </w:rPr>
        <w:t xml:space="preserve">  </w:t>
      </w:r>
      <w:r w:rsidR="00C03B9B">
        <w:rPr>
          <w:rFonts w:ascii="Arial" w:hAnsi="Arial" w:cs="Arial"/>
          <w:sz w:val="22"/>
          <w:szCs w:val="22"/>
        </w:rPr>
        <w:t>Corporate m</w:t>
      </w:r>
      <w:r w:rsidR="00B403A1" w:rsidRPr="0004767D">
        <w:rPr>
          <w:rFonts w:ascii="Arial" w:hAnsi="Arial" w:cs="Arial"/>
          <w:sz w:val="22"/>
          <w:szCs w:val="22"/>
        </w:rPr>
        <w:t xml:space="preserve">arketing, therefore, </w:t>
      </w:r>
      <w:r w:rsidR="00E51974" w:rsidRPr="0004767D">
        <w:rPr>
          <w:rFonts w:ascii="Arial" w:hAnsi="Arial" w:cs="Arial"/>
          <w:sz w:val="22"/>
          <w:szCs w:val="22"/>
        </w:rPr>
        <w:t>influence</w:t>
      </w:r>
      <w:r w:rsidR="00B403A1" w:rsidRPr="0004767D">
        <w:rPr>
          <w:rFonts w:ascii="Arial" w:hAnsi="Arial" w:cs="Arial"/>
          <w:sz w:val="22"/>
          <w:szCs w:val="22"/>
        </w:rPr>
        <w:t>s</w:t>
      </w:r>
      <w:r w:rsidR="00E51974" w:rsidRPr="0004767D">
        <w:rPr>
          <w:rFonts w:ascii="Arial" w:hAnsi="Arial" w:cs="Arial"/>
          <w:sz w:val="22"/>
          <w:szCs w:val="22"/>
        </w:rPr>
        <w:t xml:space="preserve"> the economic food environment</w:t>
      </w:r>
      <w:r w:rsidR="00B403A1" w:rsidRPr="0004767D">
        <w:rPr>
          <w:rFonts w:ascii="Arial" w:hAnsi="Arial" w:cs="Arial"/>
          <w:sz w:val="22"/>
          <w:szCs w:val="22"/>
        </w:rPr>
        <w:t xml:space="preserve"> </w:t>
      </w:r>
      <w:r w:rsidR="00B403A1" w:rsidRPr="00B41B6B">
        <w:rPr>
          <w:rFonts w:ascii="Arial" w:hAnsi="Arial" w:cs="Arial"/>
          <w:sz w:val="22"/>
          <w:szCs w:val="22"/>
        </w:rPr>
        <w:t>and</w:t>
      </w:r>
      <w:r w:rsidR="00B403A1" w:rsidRPr="0004767D">
        <w:rPr>
          <w:rFonts w:ascii="Arial" w:hAnsi="Arial" w:cs="Arial"/>
          <w:sz w:val="22"/>
          <w:szCs w:val="22"/>
        </w:rPr>
        <w:t xml:space="preserve"> </w:t>
      </w:r>
      <w:r w:rsidR="00E51974" w:rsidRPr="0004767D">
        <w:rPr>
          <w:rFonts w:ascii="Arial" w:hAnsi="Arial" w:cs="Arial"/>
          <w:sz w:val="22"/>
          <w:szCs w:val="22"/>
        </w:rPr>
        <w:t xml:space="preserve">sends powerful messages about what foods are socially acceptable and readily available. </w:t>
      </w:r>
    </w:p>
    <w:p w14:paraId="52AE6C8F" w14:textId="77777777" w:rsidR="0004767D" w:rsidRPr="0004767D" w:rsidRDefault="0004767D" w:rsidP="0004767D">
      <w:pPr>
        <w:jc w:val="both"/>
        <w:rPr>
          <w:rFonts w:ascii="Arial" w:hAnsi="Arial" w:cs="Arial"/>
          <w:sz w:val="22"/>
          <w:szCs w:val="22"/>
        </w:rPr>
      </w:pPr>
    </w:p>
    <w:p w14:paraId="78DA2100" w14:textId="77777777" w:rsidR="00517EDC" w:rsidRPr="0004767D" w:rsidRDefault="00517EDC" w:rsidP="0004767D">
      <w:pPr>
        <w:jc w:val="both"/>
        <w:rPr>
          <w:rFonts w:ascii="Arial" w:hAnsi="Arial" w:cs="Arial"/>
          <w:b/>
          <w:sz w:val="22"/>
          <w:szCs w:val="22"/>
        </w:rPr>
      </w:pPr>
      <w:r w:rsidRPr="0004767D">
        <w:rPr>
          <w:rFonts w:ascii="Arial" w:hAnsi="Arial" w:cs="Arial"/>
          <w:b/>
          <w:sz w:val="22"/>
          <w:szCs w:val="22"/>
        </w:rPr>
        <w:t>Policy issues</w:t>
      </w:r>
    </w:p>
    <w:p w14:paraId="26FE0367" w14:textId="1234E6FD" w:rsidR="00A211F0" w:rsidRPr="0004767D" w:rsidRDefault="003E3E5F" w:rsidP="0004767D">
      <w:pPr>
        <w:pStyle w:val="NoSpacing"/>
        <w:jc w:val="both"/>
        <w:rPr>
          <w:rFonts w:ascii="Arial" w:hAnsi="Arial" w:cs="Arial"/>
        </w:rPr>
      </w:pPr>
      <w:r w:rsidRPr="0004767D">
        <w:rPr>
          <w:rFonts w:ascii="Arial" w:hAnsi="Arial" w:cs="Arial"/>
        </w:rPr>
        <w:t xml:space="preserve">The </w:t>
      </w:r>
      <w:r w:rsidRPr="0004767D">
        <w:rPr>
          <w:rFonts w:ascii="Arial" w:hAnsi="Arial" w:cs="Arial"/>
          <w:b/>
        </w:rPr>
        <w:t>political</w:t>
      </w:r>
      <w:r w:rsidRPr="0004767D">
        <w:rPr>
          <w:rFonts w:ascii="Arial" w:hAnsi="Arial" w:cs="Arial"/>
        </w:rPr>
        <w:t xml:space="preserve"> food environment broadly refers to the rules and laws in place to protect the health of Canadians and must include policy to protect us from the cumulative effects of poor nutritional choices over time. </w:t>
      </w:r>
      <w:r w:rsidR="00A1093F">
        <w:rPr>
          <w:rFonts w:ascii="Arial" w:hAnsi="Arial" w:cs="Arial"/>
        </w:rPr>
        <w:t xml:space="preserve"> </w:t>
      </w:r>
      <w:r w:rsidRPr="0004767D">
        <w:rPr>
          <w:rFonts w:ascii="Arial" w:hAnsi="Arial" w:cs="Arial"/>
        </w:rPr>
        <w:t xml:space="preserve">Actionable policy recommendations to promote food security and healthy eating </w:t>
      </w:r>
      <w:r w:rsidR="0066204F" w:rsidRPr="0004767D">
        <w:rPr>
          <w:rFonts w:ascii="Arial" w:hAnsi="Arial" w:cs="Arial"/>
        </w:rPr>
        <w:t xml:space="preserve">through creating supportive food environments </w:t>
      </w:r>
      <w:r w:rsidRPr="0004767D">
        <w:rPr>
          <w:rFonts w:ascii="Arial" w:hAnsi="Arial" w:cs="Arial"/>
        </w:rPr>
        <w:t>include:</w:t>
      </w:r>
    </w:p>
    <w:p w14:paraId="0A8760C1" w14:textId="132A42F8" w:rsidR="006112C9" w:rsidRPr="0004767D" w:rsidRDefault="003472BC" w:rsidP="0004767D">
      <w:pPr>
        <w:pStyle w:val="NoSpacing"/>
        <w:jc w:val="both"/>
        <w:rPr>
          <w:rFonts w:ascii="Arial" w:hAnsi="Arial" w:cs="Arial"/>
        </w:rPr>
      </w:pPr>
      <w:r w:rsidRPr="0004767D">
        <w:rPr>
          <w:rFonts w:ascii="Arial" w:hAnsi="Arial" w:cs="Arial"/>
          <w:b/>
        </w:rPr>
        <w:lastRenderedPageBreak/>
        <w:t>For the Federal Government</w:t>
      </w:r>
      <w:r w:rsidRPr="0004767D">
        <w:rPr>
          <w:rFonts w:ascii="Arial" w:hAnsi="Arial" w:cs="Arial"/>
        </w:rPr>
        <w:t>:</w:t>
      </w:r>
    </w:p>
    <w:p w14:paraId="6D6B86E3" w14:textId="2A6218D5" w:rsidR="00A219CE" w:rsidRDefault="003E3E5F" w:rsidP="00C03B9B">
      <w:pPr>
        <w:pStyle w:val="NoSpacing"/>
        <w:numPr>
          <w:ilvl w:val="0"/>
          <w:numId w:val="3"/>
        </w:numPr>
        <w:ind w:hanging="207"/>
        <w:jc w:val="both"/>
        <w:rPr>
          <w:rFonts w:ascii="Arial" w:hAnsi="Arial" w:cs="Arial"/>
        </w:rPr>
      </w:pPr>
      <w:r w:rsidRPr="0004767D">
        <w:rPr>
          <w:rFonts w:ascii="Arial" w:hAnsi="Arial" w:cs="Arial"/>
        </w:rPr>
        <w:t>Implement a well-resourced, legislated federal investment in improving healthy eating through ready access to affordable, nutritious food for all Canadians.</w:t>
      </w:r>
      <w:r w:rsidR="0004767D" w:rsidRPr="0004767D">
        <w:rPr>
          <w:rFonts w:ascii="Arial" w:hAnsi="Arial" w:cs="Arial"/>
        </w:rPr>
        <w:t xml:space="preserve">  </w:t>
      </w:r>
      <w:r w:rsidR="003472BC" w:rsidRPr="0004767D">
        <w:rPr>
          <w:rFonts w:ascii="Arial" w:hAnsi="Arial" w:cs="Arial"/>
        </w:rPr>
        <w:t>This would include policies that change the price structure of food, making healthier pro</w:t>
      </w:r>
      <w:r w:rsidR="008110CA">
        <w:rPr>
          <w:rFonts w:ascii="Arial" w:hAnsi="Arial" w:cs="Arial"/>
        </w:rPr>
        <w:t>ducts more affordable than less-</w:t>
      </w:r>
      <w:r w:rsidR="003472BC" w:rsidRPr="0004767D">
        <w:rPr>
          <w:rFonts w:ascii="Arial" w:hAnsi="Arial" w:cs="Arial"/>
        </w:rPr>
        <w:t>healthy products</w:t>
      </w:r>
      <w:r w:rsidR="006112C9">
        <w:rPr>
          <w:rFonts w:ascii="Arial" w:hAnsi="Arial" w:cs="Arial"/>
        </w:rPr>
        <w:t>, which</w:t>
      </w:r>
      <w:r w:rsidR="006112C9" w:rsidRPr="0004767D">
        <w:rPr>
          <w:rFonts w:ascii="Arial" w:hAnsi="Arial" w:cs="Arial"/>
        </w:rPr>
        <w:t xml:space="preserve"> would promote food security and healthy eating. </w:t>
      </w:r>
      <w:r w:rsidR="008110CA">
        <w:rPr>
          <w:rFonts w:ascii="Arial" w:hAnsi="Arial" w:cs="Arial"/>
        </w:rPr>
        <w:t xml:space="preserve"> </w:t>
      </w:r>
      <w:r w:rsidR="00A219CE">
        <w:rPr>
          <w:rFonts w:ascii="Arial" w:hAnsi="Arial" w:cs="Arial"/>
        </w:rPr>
        <w:t xml:space="preserve">This may require partnerships with food industry, and could be </w:t>
      </w:r>
      <w:r w:rsidR="005232E5">
        <w:rPr>
          <w:rFonts w:ascii="Arial" w:hAnsi="Arial" w:cs="Arial"/>
        </w:rPr>
        <w:t>begin with</w:t>
      </w:r>
      <w:r w:rsidR="00A219CE">
        <w:rPr>
          <w:rFonts w:ascii="Arial" w:hAnsi="Arial" w:cs="Arial"/>
        </w:rPr>
        <w:t xml:space="preserve"> t</w:t>
      </w:r>
      <w:r w:rsidR="005232E5">
        <w:rPr>
          <w:rFonts w:ascii="Arial" w:hAnsi="Arial" w:cs="Arial"/>
        </w:rPr>
        <w:t>axes on SSBs (below).</w:t>
      </w:r>
    </w:p>
    <w:p w14:paraId="6B7C1DE1" w14:textId="68D46BD6" w:rsidR="003472BC" w:rsidRPr="0004767D" w:rsidRDefault="005232E5" w:rsidP="00C03B9B">
      <w:pPr>
        <w:pStyle w:val="NoSpacing"/>
        <w:numPr>
          <w:ilvl w:val="0"/>
          <w:numId w:val="3"/>
        </w:numPr>
        <w:ind w:hanging="207"/>
        <w:jc w:val="both"/>
        <w:rPr>
          <w:rFonts w:ascii="Arial" w:hAnsi="Arial" w:cs="Arial"/>
        </w:rPr>
      </w:pPr>
      <w:r>
        <w:rPr>
          <w:rFonts w:ascii="Arial" w:hAnsi="Arial" w:cs="Arial"/>
        </w:rPr>
        <w:t>Initiate e</w:t>
      </w:r>
      <w:r w:rsidR="003472BC" w:rsidRPr="0004767D">
        <w:rPr>
          <w:rFonts w:ascii="Arial" w:hAnsi="Arial" w:cs="Arial"/>
        </w:rPr>
        <w:t xml:space="preserve">xcise taxes on </w:t>
      </w:r>
      <w:r w:rsidR="0004767D" w:rsidRPr="0004767D">
        <w:rPr>
          <w:rFonts w:ascii="Arial" w:hAnsi="Arial" w:cs="Arial"/>
        </w:rPr>
        <w:t>SSBs</w:t>
      </w:r>
      <w:r w:rsidR="003472BC" w:rsidRPr="0004767D">
        <w:rPr>
          <w:rFonts w:ascii="Arial" w:hAnsi="Arial" w:cs="Arial"/>
        </w:rPr>
        <w:t xml:space="preserve"> of a minimum of 10%</w:t>
      </w:r>
      <w:r w:rsidR="0004767D" w:rsidRPr="0004767D">
        <w:rPr>
          <w:rFonts w:ascii="Arial" w:hAnsi="Arial" w:cs="Arial"/>
        </w:rPr>
        <w:t>,</w:t>
      </w:r>
      <w:r w:rsidR="005D5FFE" w:rsidRPr="0004767D">
        <w:rPr>
          <w:rFonts w:ascii="Arial" w:hAnsi="Arial" w:cs="Arial"/>
        </w:rPr>
        <w:t xml:space="preserve"> as they </w:t>
      </w:r>
      <w:r w:rsidR="003472BC" w:rsidRPr="0004767D">
        <w:rPr>
          <w:rFonts w:ascii="Arial" w:hAnsi="Arial" w:cs="Arial"/>
        </w:rPr>
        <w:t>have discourage</w:t>
      </w:r>
      <w:r w:rsidR="0004767D" w:rsidRPr="0004767D">
        <w:rPr>
          <w:rFonts w:ascii="Arial" w:hAnsi="Arial" w:cs="Arial"/>
        </w:rPr>
        <w:t>d</w:t>
      </w:r>
      <w:r w:rsidR="003472BC" w:rsidRPr="0004767D">
        <w:rPr>
          <w:rFonts w:ascii="Arial" w:hAnsi="Arial" w:cs="Arial"/>
        </w:rPr>
        <w:t xml:space="preserve"> consumption</w:t>
      </w:r>
      <w:r w:rsidR="00C03B9B">
        <w:rPr>
          <w:rFonts w:ascii="Arial" w:hAnsi="Arial" w:cs="Arial"/>
        </w:rPr>
        <w:t xml:space="preserve"> of healthier foods</w:t>
      </w:r>
      <w:r w:rsidR="003472BC" w:rsidRPr="0004767D">
        <w:rPr>
          <w:rFonts w:ascii="Arial" w:hAnsi="Arial" w:cs="Arial"/>
        </w:rPr>
        <w:t xml:space="preserve"> while generating significant revenues</w:t>
      </w:r>
      <w:r w:rsidR="008110CA">
        <w:rPr>
          <w:rFonts w:ascii="Arial" w:hAnsi="Arial" w:cs="Arial"/>
        </w:rPr>
        <w:t>,</w:t>
      </w:r>
      <w:r w:rsidR="003472BC" w:rsidRPr="0004767D">
        <w:rPr>
          <w:rFonts w:ascii="Arial" w:hAnsi="Arial" w:cs="Arial"/>
        </w:rPr>
        <w:t xml:space="preserve"> to apply to </w:t>
      </w:r>
      <w:r w:rsidR="008110CA">
        <w:rPr>
          <w:rFonts w:ascii="Arial" w:hAnsi="Arial" w:cs="Arial"/>
        </w:rPr>
        <w:t>(</w:t>
      </w:r>
      <w:proofErr w:type="spellStart"/>
      <w:r w:rsidR="008110CA">
        <w:rPr>
          <w:rFonts w:ascii="Arial" w:hAnsi="Arial" w:cs="Arial"/>
        </w:rPr>
        <w:t>i</w:t>
      </w:r>
      <w:proofErr w:type="spellEnd"/>
      <w:r w:rsidR="008110CA">
        <w:rPr>
          <w:rFonts w:ascii="Arial" w:hAnsi="Arial" w:cs="Arial"/>
        </w:rPr>
        <w:t xml:space="preserve">) </w:t>
      </w:r>
      <w:r w:rsidR="003472BC" w:rsidRPr="0004767D">
        <w:rPr>
          <w:rFonts w:ascii="Arial" w:hAnsi="Arial" w:cs="Arial"/>
        </w:rPr>
        <w:t>subsidies on fresh fruits and vegetables</w:t>
      </w:r>
      <w:r w:rsidR="006112C9">
        <w:rPr>
          <w:rFonts w:ascii="Arial" w:hAnsi="Arial" w:cs="Arial"/>
        </w:rPr>
        <w:t>,</w:t>
      </w:r>
      <w:r w:rsidR="003472BC" w:rsidRPr="0004767D">
        <w:rPr>
          <w:rFonts w:ascii="Arial" w:hAnsi="Arial" w:cs="Arial"/>
        </w:rPr>
        <w:t xml:space="preserve"> </w:t>
      </w:r>
      <w:r w:rsidR="008110CA">
        <w:rPr>
          <w:rFonts w:ascii="Arial" w:hAnsi="Arial" w:cs="Arial"/>
        </w:rPr>
        <w:t xml:space="preserve">(ii) </w:t>
      </w:r>
      <w:r w:rsidR="003472BC" w:rsidRPr="0004767D">
        <w:rPr>
          <w:rFonts w:ascii="Arial" w:hAnsi="Arial" w:cs="Arial"/>
        </w:rPr>
        <w:t>transportation of foods to remote areas</w:t>
      </w:r>
      <w:r>
        <w:rPr>
          <w:rFonts w:ascii="Arial" w:hAnsi="Arial" w:cs="Arial"/>
        </w:rPr>
        <w:t xml:space="preserve">, and </w:t>
      </w:r>
      <w:r w:rsidR="008110CA">
        <w:rPr>
          <w:rFonts w:ascii="Arial" w:hAnsi="Arial" w:cs="Arial"/>
        </w:rPr>
        <w:t xml:space="preserve">(iii) </w:t>
      </w:r>
      <w:r>
        <w:rPr>
          <w:rFonts w:ascii="Arial" w:hAnsi="Arial" w:cs="Arial"/>
        </w:rPr>
        <w:t>health promotion programs such as school food (below)</w:t>
      </w:r>
      <w:r w:rsidR="005D5FFE" w:rsidRPr="0004767D">
        <w:rPr>
          <w:rFonts w:ascii="Arial" w:hAnsi="Arial" w:cs="Arial"/>
        </w:rPr>
        <w:t>.</w:t>
      </w:r>
      <w:r w:rsidR="000025F2">
        <w:rPr>
          <w:rFonts w:ascii="Arial" w:hAnsi="Arial" w:cs="Arial"/>
        </w:rPr>
        <w:t xml:space="preserve">  </w:t>
      </w:r>
      <w:r w:rsidR="008110CA">
        <w:rPr>
          <w:rFonts w:ascii="Arial" w:hAnsi="Arial" w:cs="Arial"/>
        </w:rPr>
        <w:t xml:space="preserve">A </w:t>
      </w:r>
      <w:proofErr w:type="gramStart"/>
      <w:r w:rsidR="008110CA">
        <w:rPr>
          <w:rFonts w:ascii="Arial" w:hAnsi="Arial" w:cs="Arial"/>
        </w:rPr>
        <w:t>5 cent</w:t>
      </w:r>
      <w:proofErr w:type="gramEnd"/>
      <w:r w:rsidR="008110CA">
        <w:rPr>
          <w:rFonts w:ascii="Arial" w:hAnsi="Arial" w:cs="Arial"/>
        </w:rPr>
        <w:t xml:space="preserve"> per liter</w:t>
      </w:r>
      <w:r>
        <w:rPr>
          <w:rFonts w:ascii="Arial" w:hAnsi="Arial" w:cs="Arial"/>
        </w:rPr>
        <w:t xml:space="preserve"> tax on SSBs, accounting for a 10% decrease in consumption, is est</w:t>
      </w:r>
      <w:r w:rsidR="008110CA">
        <w:rPr>
          <w:rFonts w:ascii="Arial" w:hAnsi="Arial" w:cs="Arial"/>
        </w:rPr>
        <w:t xml:space="preserve">imated to generate $1.8 billion per </w:t>
      </w:r>
      <w:r>
        <w:rPr>
          <w:rFonts w:ascii="Arial" w:hAnsi="Arial" w:cs="Arial"/>
        </w:rPr>
        <w:t xml:space="preserve">year. </w:t>
      </w:r>
    </w:p>
    <w:p w14:paraId="5F3F99CE" w14:textId="40D226DB" w:rsidR="006112C9" w:rsidRDefault="003C160A" w:rsidP="00C03B9B">
      <w:pPr>
        <w:pStyle w:val="NoSpacing"/>
        <w:numPr>
          <w:ilvl w:val="0"/>
          <w:numId w:val="3"/>
        </w:numPr>
        <w:ind w:hanging="207"/>
        <w:jc w:val="both"/>
        <w:rPr>
          <w:rFonts w:ascii="Arial" w:hAnsi="Arial" w:cs="Arial"/>
        </w:rPr>
      </w:pPr>
      <w:r w:rsidRPr="0004767D">
        <w:rPr>
          <w:rFonts w:ascii="Arial" w:hAnsi="Arial" w:cs="Arial"/>
        </w:rPr>
        <w:t>Implement a universal school food strategy that provides free healthy meals or snacks to every child in school.</w:t>
      </w:r>
      <w:r w:rsidR="0004767D" w:rsidRPr="0004767D">
        <w:rPr>
          <w:rFonts w:ascii="Arial" w:hAnsi="Arial" w:cs="Arial"/>
        </w:rPr>
        <w:t xml:space="preserve">  </w:t>
      </w:r>
      <w:r w:rsidRPr="0004767D">
        <w:rPr>
          <w:rFonts w:ascii="Arial" w:hAnsi="Arial" w:cs="Arial"/>
        </w:rPr>
        <w:t>This would include infrastructure funds to retrofit schools with food preparation facilities.</w:t>
      </w:r>
    </w:p>
    <w:p w14:paraId="04E77D1B" w14:textId="3827E228" w:rsidR="006112C9" w:rsidRDefault="003C160A" w:rsidP="00C03B9B">
      <w:pPr>
        <w:pStyle w:val="NoSpacing"/>
        <w:numPr>
          <w:ilvl w:val="0"/>
          <w:numId w:val="3"/>
        </w:numPr>
        <w:ind w:hanging="207"/>
        <w:jc w:val="both"/>
        <w:rPr>
          <w:rFonts w:ascii="Arial" w:hAnsi="Arial" w:cs="Arial"/>
        </w:rPr>
      </w:pPr>
      <w:r w:rsidRPr="006112C9">
        <w:rPr>
          <w:rFonts w:ascii="Arial" w:hAnsi="Arial" w:cs="Arial"/>
        </w:rPr>
        <w:t>Implement a</w:t>
      </w:r>
      <w:r w:rsidR="003472BC" w:rsidRPr="006112C9">
        <w:rPr>
          <w:rFonts w:ascii="Arial" w:hAnsi="Arial" w:cs="Arial"/>
        </w:rPr>
        <w:t xml:space="preserve"> national regulatory system prohibiting all commercial marketing of foods and beverages to children, with exceptions for approved public health campaigns promoting healthy diets</w:t>
      </w:r>
      <w:r w:rsidR="000025F2">
        <w:rPr>
          <w:rFonts w:ascii="Arial" w:hAnsi="Arial" w:cs="Arial"/>
        </w:rPr>
        <w:t xml:space="preserve">.  </w:t>
      </w:r>
      <w:r w:rsidR="006112C9" w:rsidRPr="006112C9">
        <w:rPr>
          <w:rFonts w:ascii="Arial" w:hAnsi="Arial" w:cs="Arial"/>
        </w:rPr>
        <w:t>Since government budgets are unlikely to rival those of “Big Food,” restrictions on marketing, especially to children, is a policy option for promoting healthy eating and may help to minimize the stigma associated with families’ inabilities to afford marketed products.  Research from Quebec, where marketing to children has been banned since 1980, has shown that children (particularly Francophone children less likely to view media from outside of Quebec) are exposed to less food marketing and purchase/consume less fast foods</w:t>
      </w:r>
      <w:r w:rsidR="008110CA">
        <w:rPr>
          <w:rFonts w:ascii="Arial" w:hAnsi="Arial" w:cs="Arial"/>
        </w:rPr>
        <w:t>.</w:t>
      </w:r>
    </w:p>
    <w:p w14:paraId="05C2F514" w14:textId="77777777" w:rsidR="006112C9" w:rsidRPr="006112C9" w:rsidRDefault="006112C9" w:rsidP="00C96502">
      <w:pPr>
        <w:pStyle w:val="NoSpacing"/>
        <w:ind w:left="207"/>
        <w:jc w:val="both"/>
        <w:rPr>
          <w:rFonts w:ascii="Arial" w:hAnsi="Arial" w:cs="Arial"/>
        </w:rPr>
      </w:pPr>
    </w:p>
    <w:p w14:paraId="1E15297B" w14:textId="4FFAC657" w:rsidR="003472BC" w:rsidRPr="0004767D" w:rsidRDefault="003472BC" w:rsidP="00A219CE">
      <w:pPr>
        <w:pStyle w:val="NoSpacing"/>
        <w:jc w:val="both"/>
        <w:rPr>
          <w:rFonts w:ascii="Arial" w:hAnsi="Arial" w:cs="Arial"/>
        </w:rPr>
      </w:pPr>
      <w:r w:rsidRPr="0004767D">
        <w:rPr>
          <w:rFonts w:ascii="Arial" w:hAnsi="Arial" w:cs="Arial"/>
          <w:b/>
        </w:rPr>
        <w:t xml:space="preserve">For </w:t>
      </w:r>
      <w:r w:rsidR="005D5FFE" w:rsidRPr="0004767D">
        <w:rPr>
          <w:rFonts w:ascii="Arial" w:hAnsi="Arial" w:cs="Arial"/>
          <w:b/>
        </w:rPr>
        <w:t>P</w:t>
      </w:r>
      <w:r w:rsidRPr="0004767D">
        <w:rPr>
          <w:rFonts w:ascii="Arial" w:hAnsi="Arial" w:cs="Arial"/>
          <w:b/>
        </w:rPr>
        <w:t xml:space="preserve">rovincial </w:t>
      </w:r>
      <w:r w:rsidR="005D5FFE" w:rsidRPr="0004767D">
        <w:rPr>
          <w:rFonts w:ascii="Arial" w:hAnsi="Arial" w:cs="Arial"/>
          <w:b/>
        </w:rPr>
        <w:t>G</w:t>
      </w:r>
      <w:r w:rsidRPr="0004767D">
        <w:rPr>
          <w:rFonts w:ascii="Arial" w:hAnsi="Arial" w:cs="Arial"/>
          <w:b/>
        </w:rPr>
        <w:t>overnments</w:t>
      </w:r>
      <w:r w:rsidRPr="0004767D">
        <w:rPr>
          <w:rFonts w:ascii="Arial" w:hAnsi="Arial" w:cs="Arial"/>
        </w:rPr>
        <w:t>:</w:t>
      </w:r>
    </w:p>
    <w:p w14:paraId="58475B8D" w14:textId="7F95DF7D" w:rsidR="0066204F" w:rsidRPr="0004767D" w:rsidRDefault="005D5FFE" w:rsidP="00C03B9B">
      <w:pPr>
        <w:pStyle w:val="ListParagraph"/>
        <w:numPr>
          <w:ilvl w:val="0"/>
          <w:numId w:val="3"/>
        </w:numPr>
        <w:ind w:hanging="207"/>
        <w:jc w:val="both"/>
        <w:rPr>
          <w:rFonts w:ascii="Arial" w:hAnsi="Arial" w:cs="Arial"/>
          <w:sz w:val="22"/>
          <w:szCs w:val="22"/>
        </w:rPr>
      </w:pPr>
      <w:r w:rsidRPr="0004767D">
        <w:rPr>
          <w:rFonts w:ascii="Arial" w:hAnsi="Arial" w:cs="Arial"/>
          <w:sz w:val="22"/>
          <w:szCs w:val="22"/>
        </w:rPr>
        <w:t>Implement p</w:t>
      </w:r>
      <w:r w:rsidR="0066204F" w:rsidRPr="0004767D">
        <w:rPr>
          <w:rFonts w:ascii="Arial" w:hAnsi="Arial" w:cs="Arial"/>
          <w:sz w:val="22"/>
          <w:szCs w:val="22"/>
        </w:rPr>
        <w:t xml:space="preserve">olicies that promote a living </w:t>
      </w:r>
      <w:r w:rsidRPr="0004767D">
        <w:rPr>
          <w:rFonts w:ascii="Arial" w:hAnsi="Arial" w:cs="Arial"/>
          <w:sz w:val="22"/>
          <w:szCs w:val="22"/>
        </w:rPr>
        <w:t xml:space="preserve">minimum </w:t>
      </w:r>
      <w:r w:rsidR="0066204F" w:rsidRPr="0004767D">
        <w:rPr>
          <w:rFonts w:ascii="Arial" w:hAnsi="Arial" w:cs="Arial"/>
          <w:sz w:val="22"/>
          <w:szCs w:val="22"/>
        </w:rPr>
        <w:t xml:space="preserve">wage and a welfare system </w:t>
      </w:r>
      <w:r w:rsidRPr="0004767D">
        <w:rPr>
          <w:rFonts w:ascii="Arial" w:hAnsi="Arial" w:cs="Arial"/>
          <w:sz w:val="22"/>
          <w:szCs w:val="22"/>
        </w:rPr>
        <w:t>indexed</w:t>
      </w:r>
      <w:r w:rsidR="0066204F" w:rsidRPr="0004767D">
        <w:rPr>
          <w:rFonts w:ascii="Arial" w:hAnsi="Arial" w:cs="Arial"/>
          <w:sz w:val="22"/>
          <w:szCs w:val="22"/>
        </w:rPr>
        <w:t xml:space="preserve"> to </w:t>
      </w:r>
      <w:r w:rsidRPr="0004767D">
        <w:rPr>
          <w:rFonts w:ascii="Arial" w:hAnsi="Arial" w:cs="Arial"/>
          <w:sz w:val="22"/>
          <w:szCs w:val="22"/>
        </w:rPr>
        <w:t xml:space="preserve">adequately </w:t>
      </w:r>
      <w:r w:rsidR="0066204F" w:rsidRPr="0004767D">
        <w:rPr>
          <w:rFonts w:ascii="Arial" w:hAnsi="Arial" w:cs="Arial"/>
          <w:sz w:val="22"/>
          <w:szCs w:val="22"/>
        </w:rPr>
        <w:t xml:space="preserve">cover costs of healthy living.  </w:t>
      </w:r>
      <w:r w:rsidRPr="0004767D">
        <w:rPr>
          <w:rFonts w:ascii="Arial" w:hAnsi="Arial" w:cs="Arial"/>
          <w:sz w:val="22"/>
          <w:szCs w:val="22"/>
        </w:rPr>
        <w:t>Ongoing monitoring of income adequacy would include costing a nutritious food basket in urban, rural</w:t>
      </w:r>
      <w:r w:rsidR="0004767D" w:rsidRPr="0004767D">
        <w:rPr>
          <w:rFonts w:ascii="Arial" w:hAnsi="Arial" w:cs="Arial"/>
          <w:sz w:val="22"/>
          <w:szCs w:val="22"/>
        </w:rPr>
        <w:t>,</w:t>
      </w:r>
      <w:r w:rsidRPr="0004767D">
        <w:rPr>
          <w:rFonts w:ascii="Arial" w:hAnsi="Arial" w:cs="Arial"/>
          <w:sz w:val="22"/>
          <w:szCs w:val="22"/>
        </w:rPr>
        <w:t xml:space="preserve"> and remote areas</w:t>
      </w:r>
      <w:r w:rsidR="008110CA">
        <w:rPr>
          <w:rFonts w:ascii="Arial" w:hAnsi="Arial" w:cs="Arial"/>
          <w:sz w:val="22"/>
          <w:szCs w:val="22"/>
        </w:rPr>
        <w:t>,</w:t>
      </w:r>
      <w:r w:rsidRPr="0004767D">
        <w:rPr>
          <w:rFonts w:ascii="Arial" w:hAnsi="Arial" w:cs="Arial"/>
          <w:sz w:val="22"/>
          <w:szCs w:val="22"/>
        </w:rPr>
        <w:t xml:space="preserve"> and </w:t>
      </w:r>
      <w:r w:rsidR="008110CA">
        <w:rPr>
          <w:rFonts w:ascii="Arial" w:hAnsi="Arial" w:cs="Arial"/>
          <w:sz w:val="22"/>
          <w:szCs w:val="22"/>
        </w:rPr>
        <w:t>comparing</w:t>
      </w:r>
      <w:r w:rsidRPr="0004767D">
        <w:rPr>
          <w:rFonts w:ascii="Arial" w:hAnsi="Arial" w:cs="Arial"/>
          <w:sz w:val="22"/>
          <w:szCs w:val="22"/>
        </w:rPr>
        <w:t xml:space="preserve"> to social assistance allowances and minimum wages. </w:t>
      </w:r>
      <w:r w:rsidR="008110CA">
        <w:rPr>
          <w:rFonts w:ascii="Arial" w:hAnsi="Arial" w:cs="Arial"/>
          <w:sz w:val="22"/>
          <w:szCs w:val="22"/>
        </w:rPr>
        <w:t xml:space="preserve"> </w:t>
      </w:r>
      <w:r w:rsidRPr="0004767D">
        <w:rPr>
          <w:rFonts w:ascii="Arial" w:hAnsi="Arial" w:cs="Arial"/>
          <w:sz w:val="22"/>
          <w:szCs w:val="22"/>
        </w:rPr>
        <w:t xml:space="preserve">Costing and updating contents of the basket </w:t>
      </w:r>
      <w:r w:rsidR="006112C9">
        <w:rPr>
          <w:rFonts w:ascii="Arial" w:hAnsi="Arial" w:cs="Arial"/>
          <w:sz w:val="22"/>
          <w:szCs w:val="22"/>
        </w:rPr>
        <w:t>must</w:t>
      </w:r>
      <w:r w:rsidR="006112C9" w:rsidRPr="0004767D">
        <w:rPr>
          <w:rFonts w:ascii="Arial" w:hAnsi="Arial" w:cs="Arial"/>
          <w:sz w:val="22"/>
          <w:szCs w:val="22"/>
        </w:rPr>
        <w:t xml:space="preserve"> </w:t>
      </w:r>
      <w:r w:rsidRPr="0004767D">
        <w:rPr>
          <w:rFonts w:ascii="Arial" w:hAnsi="Arial" w:cs="Arial"/>
          <w:sz w:val="22"/>
          <w:szCs w:val="22"/>
        </w:rPr>
        <w:t xml:space="preserve">be a mandated role of public health in provincial jurisdictions. </w:t>
      </w:r>
    </w:p>
    <w:p w14:paraId="6DC775F4" w14:textId="5E6062EB" w:rsidR="005D5FFE" w:rsidRPr="006112C9" w:rsidRDefault="005D5FFE" w:rsidP="00C03B9B">
      <w:pPr>
        <w:pStyle w:val="ListParagraph"/>
        <w:numPr>
          <w:ilvl w:val="0"/>
          <w:numId w:val="3"/>
        </w:numPr>
        <w:ind w:hanging="207"/>
        <w:jc w:val="both"/>
        <w:rPr>
          <w:rFonts w:ascii="Arial" w:hAnsi="Arial" w:cs="Arial"/>
          <w:sz w:val="22"/>
          <w:szCs w:val="22"/>
          <w:lang w:val="en-CA"/>
        </w:rPr>
      </w:pPr>
      <w:r w:rsidRPr="0004767D">
        <w:rPr>
          <w:rFonts w:ascii="Arial" w:hAnsi="Arial" w:cs="Arial"/>
          <w:bCs/>
          <w:sz w:val="22"/>
          <w:szCs w:val="22"/>
          <w:lang w:val="en-CA"/>
        </w:rPr>
        <w:t>Develop standard guidelines for the health content of food and beverages</w:t>
      </w:r>
      <w:r w:rsidR="001677AF" w:rsidRPr="0004767D">
        <w:rPr>
          <w:rFonts w:ascii="Arial" w:hAnsi="Arial" w:cs="Arial"/>
          <w:bCs/>
          <w:sz w:val="22"/>
          <w:szCs w:val="22"/>
          <w:lang w:val="en-CA"/>
        </w:rPr>
        <w:t xml:space="preserve"> procured, </w:t>
      </w:r>
      <w:r w:rsidRPr="0004767D">
        <w:rPr>
          <w:rFonts w:ascii="Arial" w:hAnsi="Arial" w:cs="Arial"/>
          <w:bCs/>
          <w:sz w:val="22"/>
          <w:szCs w:val="22"/>
          <w:lang w:val="en-CA"/>
        </w:rPr>
        <w:t>served</w:t>
      </w:r>
      <w:r w:rsidR="0004767D" w:rsidRPr="0004767D">
        <w:rPr>
          <w:rFonts w:ascii="Arial" w:hAnsi="Arial" w:cs="Arial"/>
          <w:bCs/>
          <w:sz w:val="22"/>
          <w:szCs w:val="22"/>
          <w:lang w:val="en-CA"/>
        </w:rPr>
        <w:t>,</w:t>
      </w:r>
      <w:r w:rsidRPr="0004767D">
        <w:rPr>
          <w:rFonts w:ascii="Arial" w:hAnsi="Arial" w:cs="Arial"/>
          <w:bCs/>
          <w:sz w:val="22"/>
          <w:szCs w:val="22"/>
          <w:lang w:val="en-CA"/>
        </w:rPr>
        <w:t xml:space="preserve"> or sold in public facilities, beginning with schools, health care facilities, recreation facilities</w:t>
      </w:r>
      <w:r w:rsidR="0004767D" w:rsidRPr="0004767D">
        <w:rPr>
          <w:rFonts w:ascii="Arial" w:hAnsi="Arial" w:cs="Arial"/>
          <w:bCs/>
          <w:sz w:val="22"/>
          <w:szCs w:val="22"/>
          <w:lang w:val="en-CA"/>
        </w:rPr>
        <w:t>,</w:t>
      </w:r>
      <w:r w:rsidR="006112C9">
        <w:rPr>
          <w:rFonts w:ascii="Arial" w:hAnsi="Arial" w:cs="Arial"/>
          <w:bCs/>
          <w:sz w:val="22"/>
          <w:szCs w:val="22"/>
          <w:lang w:val="en-CA"/>
        </w:rPr>
        <w:t xml:space="preserve"> and public buildings.  </w:t>
      </w:r>
      <w:r w:rsidRPr="0004767D">
        <w:rPr>
          <w:rFonts w:ascii="Arial" w:hAnsi="Arial" w:cs="Arial"/>
          <w:bCs/>
          <w:sz w:val="22"/>
          <w:szCs w:val="22"/>
          <w:lang w:val="en-CA"/>
        </w:rPr>
        <w:t>Mandate such guidelines as policy, provide resources and incentives for implementatio</w:t>
      </w:r>
      <w:r w:rsidR="008110CA">
        <w:rPr>
          <w:rFonts w:ascii="Arial" w:hAnsi="Arial" w:cs="Arial"/>
          <w:bCs/>
          <w:sz w:val="22"/>
          <w:szCs w:val="22"/>
          <w:lang w:val="en-CA"/>
        </w:rPr>
        <w:t>n, and impose penalties for non</w:t>
      </w:r>
      <w:r w:rsidRPr="0004767D">
        <w:rPr>
          <w:rFonts w:ascii="Arial" w:hAnsi="Arial" w:cs="Arial"/>
          <w:bCs/>
          <w:sz w:val="22"/>
          <w:szCs w:val="22"/>
          <w:lang w:val="en-CA"/>
        </w:rPr>
        <w:t>compli</w:t>
      </w:r>
      <w:r w:rsidR="001677AF" w:rsidRPr="0004767D">
        <w:rPr>
          <w:rFonts w:ascii="Arial" w:hAnsi="Arial" w:cs="Arial"/>
          <w:bCs/>
          <w:sz w:val="22"/>
          <w:szCs w:val="22"/>
          <w:lang w:val="en-CA"/>
        </w:rPr>
        <w:t>an</w:t>
      </w:r>
      <w:r w:rsidRPr="0004767D">
        <w:rPr>
          <w:rFonts w:ascii="Arial" w:hAnsi="Arial" w:cs="Arial"/>
          <w:bCs/>
          <w:sz w:val="22"/>
          <w:szCs w:val="22"/>
          <w:lang w:val="en-CA"/>
        </w:rPr>
        <w:t>ce.</w:t>
      </w:r>
    </w:p>
    <w:p w14:paraId="314052EA" w14:textId="77777777" w:rsidR="006112C9" w:rsidRPr="0004767D" w:rsidRDefault="006112C9" w:rsidP="00C96502">
      <w:pPr>
        <w:pStyle w:val="ListParagraph"/>
        <w:ind w:left="207"/>
        <w:jc w:val="both"/>
        <w:rPr>
          <w:rFonts w:ascii="Arial" w:hAnsi="Arial" w:cs="Arial"/>
          <w:sz w:val="22"/>
          <w:szCs w:val="22"/>
          <w:lang w:val="en-CA"/>
        </w:rPr>
      </w:pPr>
    </w:p>
    <w:p w14:paraId="281A6558" w14:textId="52B92BDA" w:rsidR="003472BC" w:rsidRPr="0004767D" w:rsidRDefault="003472BC" w:rsidP="00A219CE">
      <w:pPr>
        <w:jc w:val="both"/>
        <w:rPr>
          <w:rFonts w:ascii="Arial" w:hAnsi="Arial" w:cs="Arial"/>
          <w:sz w:val="22"/>
          <w:szCs w:val="22"/>
        </w:rPr>
      </w:pPr>
      <w:r w:rsidRPr="0004767D">
        <w:rPr>
          <w:rFonts w:ascii="Arial" w:hAnsi="Arial" w:cs="Arial"/>
          <w:b/>
          <w:sz w:val="22"/>
          <w:szCs w:val="22"/>
        </w:rPr>
        <w:t xml:space="preserve">For </w:t>
      </w:r>
      <w:r w:rsidR="003C160A" w:rsidRPr="0004767D">
        <w:rPr>
          <w:rFonts w:ascii="Arial" w:hAnsi="Arial" w:cs="Arial"/>
          <w:b/>
          <w:sz w:val="22"/>
          <w:szCs w:val="22"/>
        </w:rPr>
        <w:t>M</w:t>
      </w:r>
      <w:r w:rsidRPr="0004767D">
        <w:rPr>
          <w:rFonts w:ascii="Arial" w:hAnsi="Arial" w:cs="Arial"/>
          <w:b/>
          <w:sz w:val="22"/>
          <w:szCs w:val="22"/>
        </w:rPr>
        <w:t>unicipalities</w:t>
      </w:r>
      <w:r w:rsidRPr="0004767D">
        <w:rPr>
          <w:rFonts w:ascii="Arial" w:hAnsi="Arial" w:cs="Arial"/>
          <w:sz w:val="22"/>
          <w:szCs w:val="22"/>
        </w:rPr>
        <w:t>:</w:t>
      </w:r>
    </w:p>
    <w:p w14:paraId="0C4A3847" w14:textId="1D8D7740" w:rsidR="00EA426F" w:rsidRPr="0004767D" w:rsidRDefault="00EA426F" w:rsidP="00C03B9B">
      <w:pPr>
        <w:pStyle w:val="NoSpacing"/>
        <w:numPr>
          <w:ilvl w:val="0"/>
          <w:numId w:val="3"/>
        </w:numPr>
        <w:tabs>
          <w:tab w:val="left" w:pos="360"/>
        </w:tabs>
        <w:ind w:hanging="180"/>
        <w:jc w:val="both"/>
        <w:rPr>
          <w:rFonts w:ascii="Arial" w:hAnsi="Arial" w:cs="Arial"/>
        </w:rPr>
      </w:pPr>
      <w:r w:rsidRPr="0004767D">
        <w:rPr>
          <w:rFonts w:ascii="Arial" w:hAnsi="Arial" w:cs="Arial"/>
        </w:rPr>
        <w:t>Empower local planning authorities to modify the physical food environment (</w:t>
      </w:r>
      <w:r w:rsidR="006112C9">
        <w:rPr>
          <w:rFonts w:ascii="Arial" w:hAnsi="Arial" w:cs="Arial"/>
        </w:rPr>
        <w:t xml:space="preserve">e.g., </w:t>
      </w:r>
      <w:r w:rsidRPr="0004767D">
        <w:rPr>
          <w:rFonts w:ascii="Arial" w:hAnsi="Arial" w:cs="Arial"/>
        </w:rPr>
        <w:t>food retail mix) through a combination of incentives (</w:t>
      </w:r>
      <w:r w:rsidR="0004767D" w:rsidRPr="0004767D">
        <w:rPr>
          <w:rFonts w:ascii="Arial" w:hAnsi="Arial" w:cs="Arial"/>
        </w:rPr>
        <w:t xml:space="preserve">e.g., </w:t>
      </w:r>
      <w:r w:rsidRPr="0004767D">
        <w:rPr>
          <w:rFonts w:ascii="Arial" w:hAnsi="Arial" w:cs="Arial"/>
        </w:rPr>
        <w:t>tax shelters</w:t>
      </w:r>
      <w:r w:rsidR="003472BC" w:rsidRPr="0004767D">
        <w:rPr>
          <w:rFonts w:ascii="Arial" w:hAnsi="Arial" w:cs="Arial"/>
        </w:rPr>
        <w:t>, subsidies for food transportation to remote areas</w:t>
      </w:r>
      <w:r w:rsidR="003C160A" w:rsidRPr="0004767D">
        <w:rPr>
          <w:rFonts w:ascii="Arial" w:hAnsi="Arial" w:cs="Arial"/>
        </w:rPr>
        <w:t>, removal of restrictive covenants</w:t>
      </w:r>
      <w:r w:rsidR="00C03B9B">
        <w:rPr>
          <w:rFonts w:ascii="Arial" w:hAnsi="Arial" w:cs="Arial"/>
        </w:rPr>
        <w:t>,</w:t>
      </w:r>
      <w:r w:rsidR="003C160A" w:rsidRPr="0004767D">
        <w:rPr>
          <w:rFonts w:ascii="Arial" w:hAnsi="Arial" w:cs="Arial"/>
        </w:rPr>
        <w:t xml:space="preserve"> and zoning barriers</w:t>
      </w:r>
      <w:r w:rsidRPr="0004767D">
        <w:rPr>
          <w:rFonts w:ascii="Arial" w:hAnsi="Arial" w:cs="Arial"/>
        </w:rPr>
        <w:t>) and constraints (</w:t>
      </w:r>
      <w:r w:rsidR="0004767D" w:rsidRPr="0004767D">
        <w:rPr>
          <w:rFonts w:ascii="Arial" w:hAnsi="Arial" w:cs="Arial"/>
        </w:rPr>
        <w:t xml:space="preserve">e.g., </w:t>
      </w:r>
      <w:r w:rsidRPr="0004767D">
        <w:rPr>
          <w:rFonts w:ascii="Arial" w:hAnsi="Arial" w:cs="Arial"/>
        </w:rPr>
        <w:t>zoning</w:t>
      </w:r>
      <w:r w:rsidR="0004767D" w:rsidRPr="0004767D">
        <w:rPr>
          <w:rFonts w:ascii="Arial" w:hAnsi="Arial" w:cs="Arial"/>
        </w:rPr>
        <w:t>,</w:t>
      </w:r>
      <w:r w:rsidRPr="0004767D">
        <w:rPr>
          <w:rFonts w:ascii="Arial" w:hAnsi="Arial" w:cs="Arial"/>
        </w:rPr>
        <w:t xml:space="preserve"> bylaws) to influence the location and distribution of food stores, including fast food </w:t>
      </w:r>
      <w:r w:rsidR="003472BC" w:rsidRPr="0004767D">
        <w:rPr>
          <w:rFonts w:ascii="Arial" w:hAnsi="Arial" w:cs="Arial"/>
        </w:rPr>
        <w:t>outlets</w:t>
      </w:r>
      <w:r w:rsidRPr="0004767D">
        <w:rPr>
          <w:rFonts w:ascii="Arial" w:hAnsi="Arial" w:cs="Arial"/>
        </w:rPr>
        <w:t xml:space="preserve"> and suppliers of </w:t>
      </w:r>
      <w:r w:rsidR="003472BC" w:rsidRPr="0004767D">
        <w:rPr>
          <w:rFonts w:ascii="Arial" w:hAnsi="Arial" w:cs="Arial"/>
        </w:rPr>
        <w:t>fresh food</w:t>
      </w:r>
      <w:r w:rsidR="008110CA">
        <w:rPr>
          <w:rFonts w:ascii="Arial" w:hAnsi="Arial" w:cs="Arial"/>
        </w:rPr>
        <w:t>,</w:t>
      </w:r>
      <w:r w:rsidR="003472BC" w:rsidRPr="0004767D">
        <w:rPr>
          <w:rFonts w:ascii="Arial" w:hAnsi="Arial" w:cs="Arial"/>
        </w:rPr>
        <w:t xml:space="preserve"> including </w:t>
      </w:r>
      <w:r w:rsidRPr="0004767D">
        <w:rPr>
          <w:rFonts w:ascii="Arial" w:hAnsi="Arial" w:cs="Arial"/>
        </w:rPr>
        <w:t>fruit and vegetables.</w:t>
      </w:r>
    </w:p>
    <w:p w14:paraId="599E23DC" w14:textId="77777777" w:rsidR="006112C9" w:rsidRDefault="006112C9" w:rsidP="00A219CE">
      <w:pPr>
        <w:pStyle w:val="NoSpacing"/>
        <w:jc w:val="both"/>
        <w:rPr>
          <w:rFonts w:ascii="Arial" w:hAnsi="Arial" w:cs="Arial"/>
          <w:b/>
        </w:rPr>
      </w:pPr>
    </w:p>
    <w:p w14:paraId="010B13FE" w14:textId="5E714211" w:rsidR="004449AE" w:rsidRPr="0004767D" w:rsidRDefault="004449AE" w:rsidP="005232E5">
      <w:pPr>
        <w:pStyle w:val="NoSpacing"/>
        <w:jc w:val="both"/>
        <w:rPr>
          <w:rFonts w:ascii="Arial" w:hAnsi="Arial" w:cs="Arial"/>
        </w:rPr>
      </w:pPr>
      <w:r w:rsidRPr="0004767D">
        <w:rPr>
          <w:rFonts w:ascii="Arial" w:hAnsi="Arial" w:cs="Arial"/>
          <w:b/>
        </w:rPr>
        <w:t>For International Organizations (W</w:t>
      </w:r>
      <w:r w:rsidR="008110CA">
        <w:rPr>
          <w:rFonts w:ascii="Arial" w:hAnsi="Arial" w:cs="Arial"/>
          <w:b/>
        </w:rPr>
        <w:t>orld Health Organization, Food and Agriculture Organization, United Nations</w:t>
      </w:r>
      <w:r w:rsidRPr="0004767D">
        <w:rPr>
          <w:rFonts w:ascii="Arial" w:hAnsi="Arial" w:cs="Arial"/>
          <w:b/>
        </w:rPr>
        <w:t>)</w:t>
      </w:r>
      <w:r w:rsidRPr="0004767D">
        <w:rPr>
          <w:rFonts w:ascii="Arial" w:hAnsi="Arial" w:cs="Arial"/>
        </w:rPr>
        <w:t>:</w:t>
      </w:r>
    </w:p>
    <w:p w14:paraId="1CB1DD25" w14:textId="57248EDE" w:rsidR="001142A2" w:rsidRPr="0004767D" w:rsidRDefault="004449AE" w:rsidP="00C03B9B">
      <w:pPr>
        <w:pStyle w:val="NoSpacing"/>
        <w:numPr>
          <w:ilvl w:val="0"/>
          <w:numId w:val="3"/>
        </w:numPr>
        <w:ind w:hanging="180"/>
        <w:jc w:val="both"/>
        <w:rPr>
          <w:rFonts w:ascii="Arial" w:hAnsi="Arial" w:cs="Arial"/>
        </w:rPr>
      </w:pPr>
      <w:r w:rsidRPr="0004767D">
        <w:rPr>
          <w:rFonts w:ascii="Arial" w:hAnsi="Arial" w:cs="Arial"/>
        </w:rPr>
        <w:t>Address the root causes, or drivers, of poor diets by instituting a global convention to protect and promote healthy diets (modelled upon the Framework Convention on Tobacco Control) to confront and regula</w:t>
      </w:r>
      <w:r w:rsidR="008110CA">
        <w:rPr>
          <w:rFonts w:ascii="Arial" w:hAnsi="Arial" w:cs="Arial"/>
        </w:rPr>
        <w:t xml:space="preserve">te a globalized economic system, which </w:t>
      </w:r>
      <w:r w:rsidR="00C03B9B">
        <w:rPr>
          <w:rFonts w:ascii="Arial" w:hAnsi="Arial" w:cs="Arial"/>
        </w:rPr>
        <w:t xml:space="preserve">currently </w:t>
      </w:r>
      <w:r w:rsidRPr="0004767D">
        <w:rPr>
          <w:rFonts w:ascii="Arial" w:hAnsi="Arial" w:cs="Arial"/>
        </w:rPr>
        <w:t xml:space="preserve">includes a food system that proﬁts from expanding markets and promoting energy-dense products. </w:t>
      </w:r>
    </w:p>
    <w:p w14:paraId="59FA65BA" w14:textId="77777777" w:rsidR="0004767D" w:rsidRPr="0004767D" w:rsidRDefault="0004767D" w:rsidP="0004767D">
      <w:pPr>
        <w:pStyle w:val="NoSpacing"/>
        <w:jc w:val="both"/>
        <w:rPr>
          <w:rFonts w:ascii="Arial" w:hAnsi="Arial" w:cs="Arial"/>
          <w:b/>
        </w:rPr>
      </w:pPr>
    </w:p>
    <w:p w14:paraId="155D2A10" w14:textId="32236541" w:rsidR="00C669CE" w:rsidRPr="000A719B" w:rsidRDefault="004449AE" w:rsidP="000A719B">
      <w:pPr>
        <w:jc w:val="center"/>
        <w:rPr>
          <w:rFonts w:asciiTheme="minorHAnsi" w:hAnsiTheme="minorHAnsi" w:cs="Arial"/>
          <w:sz w:val="22"/>
        </w:rPr>
      </w:pPr>
      <w:r w:rsidRPr="000A719B">
        <w:rPr>
          <w:rFonts w:asciiTheme="minorHAnsi" w:hAnsiTheme="minorHAnsi"/>
          <w:i/>
          <w:sz w:val="20"/>
        </w:rPr>
        <w:t>*</w:t>
      </w:r>
      <w:r w:rsidR="00E06401" w:rsidRPr="000A719B">
        <w:rPr>
          <w:rFonts w:asciiTheme="minorHAnsi" w:hAnsiTheme="minorHAnsi"/>
          <w:i/>
          <w:sz w:val="20"/>
        </w:rPr>
        <w:t xml:space="preserve">* </w:t>
      </w:r>
      <w:r w:rsidR="00C669CE" w:rsidRPr="000A719B">
        <w:rPr>
          <w:rFonts w:asciiTheme="minorHAnsi" w:hAnsiTheme="minorHAnsi" w:cs="Arial"/>
          <w:i/>
          <w:sz w:val="20"/>
        </w:rPr>
        <w:t>A policy position paper prepared for presentation at the conference on Food Safety, Security, and Defense (FSSD): Equitable, Sustainable, and Healthy Food Environments convened by the Institute on Science for Global Policy (ISGP), May 1–4, 2016, at Simon Fraser University, Vancouver, British Columbia, Canada</w:t>
      </w:r>
      <w:r w:rsidR="00C669CE" w:rsidRPr="000A719B">
        <w:rPr>
          <w:rFonts w:asciiTheme="minorHAnsi" w:hAnsiTheme="minorHAnsi" w:cs="Arial"/>
          <w:i/>
          <w:iCs/>
          <w:color w:val="000000"/>
          <w:sz w:val="20"/>
        </w:rPr>
        <w:t>.</w:t>
      </w:r>
    </w:p>
    <w:sectPr w:rsidR="00C669CE" w:rsidRPr="000A719B" w:rsidSect="000B287E">
      <w:footerReference w:type="default" r:id="rId9"/>
      <w:headerReference w:type="first" r:id="rId10"/>
      <w:footerReference w:type="first" r:id="rId11"/>
      <w:pgSz w:w="12240" w:h="15840"/>
      <w:pgMar w:top="1440" w:right="1440" w:bottom="936" w:left="1440" w:header="720" w:footer="308"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21D1C" w15:done="0"/>
  <w15:commentEx w15:paraId="494A58D0" w15:done="0"/>
  <w15:commentEx w15:paraId="064DEE4E" w15:done="0"/>
  <w15:commentEx w15:paraId="5C76FB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D352" w14:textId="77777777" w:rsidR="00D93799" w:rsidRDefault="00D93799">
      <w:r>
        <w:separator/>
      </w:r>
    </w:p>
  </w:endnote>
  <w:endnote w:type="continuationSeparator" w:id="0">
    <w:p w14:paraId="0639B8A2" w14:textId="77777777" w:rsidR="00D93799" w:rsidRDefault="00D9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190"/>
      <w:docPartObj>
        <w:docPartGallery w:val="Page Numbers (Bottom of Page)"/>
        <w:docPartUnique/>
      </w:docPartObj>
    </w:sdtPr>
    <w:sdtEndPr/>
    <w:sdtContent>
      <w:p w14:paraId="07F6D55F" w14:textId="77777777" w:rsidR="00D93799" w:rsidRPr="001041D8" w:rsidRDefault="00D93799" w:rsidP="00FA08C3">
        <w:pPr>
          <w:pStyle w:val="Header"/>
          <w:jc w:val="center"/>
          <w:rPr>
            <w:rFonts w:ascii="Calibri" w:hAnsi="Calibri" w:cs="Calibri"/>
            <w:color w:val="808080"/>
            <w:sz w:val="20"/>
          </w:rPr>
        </w:pPr>
        <w:r w:rsidRPr="001041D8">
          <w:rPr>
            <w:rFonts w:ascii="Calibri" w:hAnsi="Calibri" w:cs="Calibri"/>
            <w:color w:val="808080"/>
            <w:sz w:val="20"/>
          </w:rPr>
          <w:t>EMBARGOED—NOT FOR PUBLIC DISTRIBUTION</w:t>
        </w:r>
      </w:p>
      <w:p w14:paraId="23645E8D" w14:textId="40AB0A22" w:rsidR="00D93799" w:rsidRDefault="00D93799" w:rsidP="00FA08C3">
        <w:pPr>
          <w:pStyle w:val="Footer"/>
          <w:tabs>
            <w:tab w:val="left" w:pos="8565"/>
          </w:tabs>
          <w:jc w:val="right"/>
        </w:pPr>
        <w:r w:rsidRPr="001041D8">
          <w:rPr>
            <w:rFonts w:ascii="Calibri" w:hAnsi="Calibri" w:cs="Calibri"/>
            <w:color w:val="808080"/>
            <w:sz w:val="20"/>
          </w:rPr>
          <w:t xml:space="preserve">Page </w:t>
        </w:r>
        <w:r>
          <w:fldChar w:fldCharType="begin"/>
        </w:r>
        <w:r>
          <w:instrText xml:space="preserve"> PAGE   \* MERGEFORMAT </w:instrText>
        </w:r>
        <w:r>
          <w:fldChar w:fldCharType="separate"/>
        </w:r>
        <w:r w:rsidR="00A571A7" w:rsidRPr="00A571A7">
          <w:rPr>
            <w:rFonts w:ascii="Calibri" w:hAnsi="Calibri" w:cs="Calibri"/>
            <w:noProof/>
            <w:color w:val="808080"/>
            <w:sz w:val="20"/>
          </w:rPr>
          <w:t>3</w:t>
        </w:r>
        <w:r>
          <w:rPr>
            <w:rFonts w:ascii="Calibri" w:hAnsi="Calibri" w:cs="Calibri"/>
            <w:noProof/>
            <w:color w:val="808080"/>
            <w:sz w:val="20"/>
          </w:rPr>
          <w:fldChar w:fldCharType="end"/>
        </w:r>
      </w:p>
    </w:sdtContent>
  </w:sdt>
  <w:p w14:paraId="5C8C142C" w14:textId="77777777" w:rsidR="00D93799" w:rsidRDefault="00D937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094B" w14:textId="77777777" w:rsidR="00D93799" w:rsidRDefault="00D93799" w:rsidP="000B287E">
    <w:pPr>
      <w:pStyle w:val="Header"/>
      <w:jc w:val="center"/>
    </w:pPr>
  </w:p>
  <w:sdt>
    <w:sdtPr>
      <w:rPr>
        <w:sz w:val="20"/>
      </w:rPr>
      <w:id w:val="357199"/>
      <w:docPartObj>
        <w:docPartGallery w:val="Page Numbers (Bottom of Page)"/>
        <w:docPartUnique/>
      </w:docPartObj>
    </w:sdtPr>
    <w:sdtEndPr/>
    <w:sdtContent>
      <w:sdt>
        <w:sdtPr>
          <w:rPr>
            <w:rFonts w:ascii="Calibri" w:eastAsia="Calibri" w:hAnsi="Calibri" w:cs="Calibri"/>
            <w:color w:val="000000"/>
            <w:sz w:val="20"/>
            <w:lang w:val="en-AU" w:eastAsia="en-AU"/>
          </w:rPr>
          <w:id w:val="694968781"/>
          <w:docPartObj>
            <w:docPartGallery w:val="Page Numbers (Bottom of Page)"/>
            <w:docPartUnique/>
          </w:docPartObj>
        </w:sdtPr>
        <w:sdtEndPr/>
        <w:sdtContent>
          <w:p w14:paraId="57895CE9" w14:textId="77777777" w:rsidR="00D93799" w:rsidRPr="003A09B8" w:rsidRDefault="00D93799" w:rsidP="000B287E">
            <w:pPr>
              <w:pStyle w:val="Header"/>
              <w:jc w:val="center"/>
              <w:rPr>
                <w:rFonts w:ascii="Calibri" w:eastAsia="Calibri" w:hAnsi="Calibri" w:cs="Calibri"/>
                <w:color w:val="808080"/>
                <w:sz w:val="20"/>
                <w:lang w:val="en-AU" w:eastAsia="en-AU"/>
              </w:rPr>
            </w:pPr>
            <w:r w:rsidRPr="003A09B8">
              <w:rPr>
                <w:rFonts w:ascii="Calibri" w:eastAsia="Calibri" w:hAnsi="Calibri" w:cs="Calibri"/>
                <w:color w:val="808080"/>
                <w:sz w:val="20"/>
                <w:lang w:val="en-AU" w:eastAsia="en-AU"/>
              </w:rPr>
              <w:t>EMBARGOED—NOT FOR PUBLIC DISTRIBUTION</w:t>
            </w:r>
          </w:p>
          <w:p w14:paraId="4BBE283E" w14:textId="44F6184A" w:rsidR="00D93799" w:rsidRDefault="00D93799" w:rsidP="000B287E">
            <w:pPr>
              <w:pStyle w:val="Footer"/>
              <w:jc w:val="right"/>
            </w:pPr>
            <w:r w:rsidRPr="003A09B8">
              <w:rPr>
                <w:rFonts w:ascii="Calibri" w:eastAsia="Calibri" w:hAnsi="Calibri" w:cs="Calibri"/>
                <w:color w:val="808080"/>
                <w:sz w:val="20"/>
                <w:lang w:val="en-AU" w:eastAsia="en-AU"/>
              </w:rPr>
              <w:t xml:space="preserve">Page </w:t>
            </w:r>
            <w:r>
              <w:rPr>
                <w:rFonts w:asciiTheme="minorHAnsi" w:eastAsiaTheme="minorEastAsia" w:hAnsiTheme="minorHAnsi" w:cstheme="minorBidi"/>
                <w:szCs w:val="24"/>
              </w:rPr>
              <w:fldChar w:fldCharType="begin"/>
            </w:r>
            <w:r>
              <w:instrText xml:space="preserve"> PAGE   \* MERGEFORMAT </w:instrText>
            </w:r>
            <w:r>
              <w:rPr>
                <w:rFonts w:asciiTheme="minorHAnsi" w:eastAsiaTheme="minorEastAsia" w:hAnsiTheme="minorHAnsi" w:cstheme="minorBidi"/>
                <w:szCs w:val="24"/>
              </w:rPr>
              <w:fldChar w:fldCharType="separate"/>
            </w:r>
            <w:r w:rsidR="00A571A7" w:rsidRPr="00A571A7">
              <w:rPr>
                <w:rFonts w:ascii="Calibri" w:eastAsia="Calibri" w:hAnsi="Calibri" w:cs="Calibri"/>
                <w:noProof/>
                <w:color w:val="808080"/>
                <w:sz w:val="20"/>
                <w:lang w:val="en-AU" w:eastAsia="en-AU"/>
              </w:rPr>
              <w:t>1</w:t>
            </w:r>
            <w:r>
              <w:rPr>
                <w:rFonts w:ascii="Calibri" w:eastAsia="Calibri" w:hAnsi="Calibri" w:cs="Calibri"/>
                <w:noProof/>
                <w:color w:val="808080"/>
                <w:sz w:val="20"/>
                <w:lang w:val="en-AU" w:eastAsia="en-AU"/>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E0EE5" w14:textId="77777777" w:rsidR="00D93799" w:rsidRDefault="00D93799">
      <w:r>
        <w:separator/>
      </w:r>
    </w:p>
  </w:footnote>
  <w:footnote w:type="continuationSeparator" w:id="0">
    <w:p w14:paraId="1BFAA8C4" w14:textId="77777777" w:rsidR="00D93799" w:rsidRDefault="00D937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42D3E" w14:textId="77777777" w:rsidR="00D93799" w:rsidRDefault="00D93799">
    <w:pPr>
      <w:pStyle w:val="Header"/>
    </w:pPr>
    <w:r>
      <w:rPr>
        <w:noProof/>
        <w:lang w:eastAsia="en-US"/>
      </w:rPr>
      <w:drawing>
        <wp:anchor distT="0" distB="0" distL="114300" distR="114300" simplePos="0" relativeHeight="251658240" behindDoc="1" locked="0" layoutInCell="1" allowOverlap="1" wp14:anchorId="422E97B8" wp14:editId="107F3D7F">
          <wp:simplePos x="0" y="0"/>
          <wp:positionH relativeFrom="column">
            <wp:posOffset>-572770</wp:posOffset>
          </wp:positionH>
          <wp:positionV relativeFrom="paragraph">
            <wp:posOffset>-459740</wp:posOffset>
          </wp:positionV>
          <wp:extent cx="3493135" cy="705485"/>
          <wp:effectExtent l="0" t="0" r="0" b="0"/>
          <wp:wrapTight wrapText="bothSides">
            <wp:wrapPolygon edited="0">
              <wp:start x="0" y="0"/>
              <wp:lineTo x="0" y="20997"/>
              <wp:lineTo x="21439" y="20997"/>
              <wp:lineTo x="21439" y="0"/>
              <wp:lineTo x="0" y="0"/>
            </wp:wrapPolygon>
          </wp:wrapTight>
          <wp:docPr id="2" name="Picture 0" descr="ISGP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SGP logo 300 dpi.JPG"/>
                  <pic:cNvPicPr>
                    <a:picLocks noChangeAspect="1" noChangeArrowheads="1"/>
                  </pic:cNvPicPr>
                </pic:nvPicPr>
                <pic:blipFill>
                  <a:blip r:embed="rId1"/>
                  <a:srcRect/>
                  <a:stretch>
                    <a:fillRect/>
                  </a:stretch>
                </pic:blipFill>
                <pic:spPr bwMode="auto">
                  <a:xfrm>
                    <a:off x="0" y="0"/>
                    <a:ext cx="3493135" cy="70548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081E"/>
    <w:multiLevelType w:val="hybridMultilevel"/>
    <w:tmpl w:val="460A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82B3B"/>
    <w:multiLevelType w:val="hybridMultilevel"/>
    <w:tmpl w:val="ABA4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E64B7"/>
    <w:multiLevelType w:val="hybridMultilevel"/>
    <w:tmpl w:val="5C080B00"/>
    <w:lvl w:ilvl="0" w:tplc="B5201E8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F6311"/>
    <w:multiLevelType w:val="hybridMultilevel"/>
    <w:tmpl w:val="9F109B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43F9633A"/>
    <w:multiLevelType w:val="hybridMultilevel"/>
    <w:tmpl w:val="61C2C8BA"/>
    <w:lvl w:ilvl="0" w:tplc="87E4A862">
      <w:start w:val="17"/>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F6C4D"/>
    <w:multiLevelType w:val="hybridMultilevel"/>
    <w:tmpl w:val="919441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Raine">
    <w15:presenceInfo w15:providerId="Windows Live" w15:userId="fde839af38af4a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F"/>
    <w:rsid w:val="000025F2"/>
    <w:rsid w:val="00030176"/>
    <w:rsid w:val="00036F65"/>
    <w:rsid w:val="000400F9"/>
    <w:rsid w:val="0004767D"/>
    <w:rsid w:val="00050C84"/>
    <w:rsid w:val="000667EE"/>
    <w:rsid w:val="00075520"/>
    <w:rsid w:val="00086759"/>
    <w:rsid w:val="000923D9"/>
    <w:rsid w:val="00094229"/>
    <w:rsid w:val="000A6AD8"/>
    <w:rsid w:val="000A719B"/>
    <w:rsid w:val="000B287E"/>
    <w:rsid w:val="000B2D39"/>
    <w:rsid w:val="000B4B78"/>
    <w:rsid w:val="000B6941"/>
    <w:rsid w:val="000C4365"/>
    <w:rsid w:val="000D5618"/>
    <w:rsid w:val="000E602A"/>
    <w:rsid w:val="001026A3"/>
    <w:rsid w:val="00107E9C"/>
    <w:rsid w:val="00110551"/>
    <w:rsid w:val="00110E55"/>
    <w:rsid w:val="001142A2"/>
    <w:rsid w:val="00130E0D"/>
    <w:rsid w:val="00137E4E"/>
    <w:rsid w:val="001451F9"/>
    <w:rsid w:val="0014539D"/>
    <w:rsid w:val="001677AF"/>
    <w:rsid w:val="00176B54"/>
    <w:rsid w:val="00184C0D"/>
    <w:rsid w:val="0018670A"/>
    <w:rsid w:val="001A1106"/>
    <w:rsid w:val="001B62CA"/>
    <w:rsid w:val="001C7315"/>
    <w:rsid w:val="001D789C"/>
    <w:rsid w:val="001F07C7"/>
    <w:rsid w:val="0020665A"/>
    <w:rsid w:val="00225CB1"/>
    <w:rsid w:val="00227394"/>
    <w:rsid w:val="002424F7"/>
    <w:rsid w:val="0024515E"/>
    <w:rsid w:val="002469DB"/>
    <w:rsid w:val="00250A6D"/>
    <w:rsid w:val="002551A2"/>
    <w:rsid w:val="002579CE"/>
    <w:rsid w:val="00282B48"/>
    <w:rsid w:val="00282C3D"/>
    <w:rsid w:val="002A57C7"/>
    <w:rsid w:val="002A7191"/>
    <w:rsid w:val="002B3217"/>
    <w:rsid w:val="002B71A1"/>
    <w:rsid w:val="002C608D"/>
    <w:rsid w:val="002D6BBC"/>
    <w:rsid w:val="002F055F"/>
    <w:rsid w:val="00303606"/>
    <w:rsid w:val="00317E6F"/>
    <w:rsid w:val="003222D9"/>
    <w:rsid w:val="00325C97"/>
    <w:rsid w:val="00336899"/>
    <w:rsid w:val="00340D3F"/>
    <w:rsid w:val="00345520"/>
    <w:rsid w:val="003472BC"/>
    <w:rsid w:val="00356F71"/>
    <w:rsid w:val="003626CF"/>
    <w:rsid w:val="00371E33"/>
    <w:rsid w:val="003776E0"/>
    <w:rsid w:val="003859A6"/>
    <w:rsid w:val="00386BAF"/>
    <w:rsid w:val="003A1385"/>
    <w:rsid w:val="003A459D"/>
    <w:rsid w:val="003A67C9"/>
    <w:rsid w:val="003C160A"/>
    <w:rsid w:val="003C4528"/>
    <w:rsid w:val="003D62BD"/>
    <w:rsid w:val="003E01AC"/>
    <w:rsid w:val="003E19D0"/>
    <w:rsid w:val="003E3E5F"/>
    <w:rsid w:val="00400279"/>
    <w:rsid w:val="00402E4C"/>
    <w:rsid w:val="004047D8"/>
    <w:rsid w:val="00415BB0"/>
    <w:rsid w:val="004232E8"/>
    <w:rsid w:val="004327A5"/>
    <w:rsid w:val="004449AE"/>
    <w:rsid w:val="004562EA"/>
    <w:rsid w:val="00456482"/>
    <w:rsid w:val="004929E0"/>
    <w:rsid w:val="00494CBA"/>
    <w:rsid w:val="004A1558"/>
    <w:rsid w:val="004A418A"/>
    <w:rsid w:val="004A69C5"/>
    <w:rsid w:val="004C7968"/>
    <w:rsid w:val="004D0255"/>
    <w:rsid w:val="004E3338"/>
    <w:rsid w:val="004E65FE"/>
    <w:rsid w:val="004F3839"/>
    <w:rsid w:val="004F5F33"/>
    <w:rsid w:val="00507C07"/>
    <w:rsid w:val="00517EDC"/>
    <w:rsid w:val="00522BCD"/>
    <w:rsid w:val="005232E5"/>
    <w:rsid w:val="00546658"/>
    <w:rsid w:val="00556E9D"/>
    <w:rsid w:val="005573CE"/>
    <w:rsid w:val="0056115F"/>
    <w:rsid w:val="00585BD7"/>
    <w:rsid w:val="005933B8"/>
    <w:rsid w:val="0059676B"/>
    <w:rsid w:val="00597027"/>
    <w:rsid w:val="005C2712"/>
    <w:rsid w:val="005C7F0C"/>
    <w:rsid w:val="005D0721"/>
    <w:rsid w:val="005D5FFE"/>
    <w:rsid w:val="005D6D72"/>
    <w:rsid w:val="005D7DD8"/>
    <w:rsid w:val="005E4B92"/>
    <w:rsid w:val="006112C9"/>
    <w:rsid w:val="0061369A"/>
    <w:rsid w:val="00641E9A"/>
    <w:rsid w:val="006517CB"/>
    <w:rsid w:val="00653A7E"/>
    <w:rsid w:val="00655985"/>
    <w:rsid w:val="00656C65"/>
    <w:rsid w:val="0066204F"/>
    <w:rsid w:val="00663958"/>
    <w:rsid w:val="006714C0"/>
    <w:rsid w:val="00672A1B"/>
    <w:rsid w:val="00675332"/>
    <w:rsid w:val="00677358"/>
    <w:rsid w:val="00681A8F"/>
    <w:rsid w:val="00696428"/>
    <w:rsid w:val="006A34C6"/>
    <w:rsid w:val="006B2F8C"/>
    <w:rsid w:val="006E20A8"/>
    <w:rsid w:val="006E6229"/>
    <w:rsid w:val="006F4F98"/>
    <w:rsid w:val="00722FBD"/>
    <w:rsid w:val="00744A4D"/>
    <w:rsid w:val="00766C3D"/>
    <w:rsid w:val="0078780C"/>
    <w:rsid w:val="007A1F60"/>
    <w:rsid w:val="007A52B5"/>
    <w:rsid w:val="007A536F"/>
    <w:rsid w:val="007F2866"/>
    <w:rsid w:val="007F2F26"/>
    <w:rsid w:val="007F6EFE"/>
    <w:rsid w:val="00800F99"/>
    <w:rsid w:val="00804916"/>
    <w:rsid w:val="008110CA"/>
    <w:rsid w:val="008208B3"/>
    <w:rsid w:val="008224EC"/>
    <w:rsid w:val="00860C48"/>
    <w:rsid w:val="008622C0"/>
    <w:rsid w:val="008662FE"/>
    <w:rsid w:val="00870F30"/>
    <w:rsid w:val="008A3B02"/>
    <w:rsid w:val="008B1FDC"/>
    <w:rsid w:val="008B51A6"/>
    <w:rsid w:val="008C5955"/>
    <w:rsid w:val="008D2A0E"/>
    <w:rsid w:val="008D3EE7"/>
    <w:rsid w:val="008D7907"/>
    <w:rsid w:val="008E6DF8"/>
    <w:rsid w:val="00903ED4"/>
    <w:rsid w:val="00904E42"/>
    <w:rsid w:val="00945010"/>
    <w:rsid w:val="0094743F"/>
    <w:rsid w:val="00955DD1"/>
    <w:rsid w:val="00967066"/>
    <w:rsid w:val="009F3BF1"/>
    <w:rsid w:val="00A02314"/>
    <w:rsid w:val="00A1093F"/>
    <w:rsid w:val="00A11E67"/>
    <w:rsid w:val="00A13813"/>
    <w:rsid w:val="00A211F0"/>
    <w:rsid w:val="00A219CE"/>
    <w:rsid w:val="00A300C6"/>
    <w:rsid w:val="00A56C73"/>
    <w:rsid w:val="00A571A7"/>
    <w:rsid w:val="00A87C14"/>
    <w:rsid w:val="00A900CC"/>
    <w:rsid w:val="00A92F65"/>
    <w:rsid w:val="00AC4A20"/>
    <w:rsid w:val="00AE3F0C"/>
    <w:rsid w:val="00AE5834"/>
    <w:rsid w:val="00AF13B8"/>
    <w:rsid w:val="00B02227"/>
    <w:rsid w:val="00B03F3C"/>
    <w:rsid w:val="00B125C8"/>
    <w:rsid w:val="00B17C1A"/>
    <w:rsid w:val="00B254BC"/>
    <w:rsid w:val="00B400C5"/>
    <w:rsid w:val="00B403A1"/>
    <w:rsid w:val="00B41B6B"/>
    <w:rsid w:val="00B51FAB"/>
    <w:rsid w:val="00B61858"/>
    <w:rsid w:val="00B827A9"/>
    <w:rsid w:val="00BA0BAD"/>
    <w:rsid w:val="00BE4908"/>
    <w:rsid w:val="00BF0ED9"/>
    <w:rsid w:val="00BF37B2"/>
    <w:rsid w:val="00C01ACD"/>
    <w:rsid w:val="00C03B9B"/>
    <w:rsid w:val="00C479E7"/>
    <w:rsid w:val="00C53EEE"/>
    <w:rsid w:val="00C669CE"/>
    <w:rsid w:val="00C84CFC"/>
    <w:rsid w:val="00C901C5"/>
    <w:rsid w:val="00C9077C"/>
    <w:rsid w:val="00C923AC"/>
    <w:rsid w:val="00C96502"/>
    <w:rsid w:val="00CB4CC2"/>
    <w:rsid w:val="00CB564F"/>
    <w:rsid w:val="00D24FF7"/>
    <w:rsid w:val="00D30208"/>
    <w:rsid w:val="00D34A47"/>
    <w:rsid w:val="00D537A7"/>
    <w:rsid w:val="00D84290"/>
    <w:rsid w:val="00D92099"/>
    <w:rsid w:val="00D93799"/>
    <w:rsid w:val="00DB55CC"/>
    <w:rsid w:val="00DB5C39"/>
    <w:rsid w:val="00DD2E4B"/>
    <w:rsid w:val="00DE04AF"/>
    <w:rsid w:val="00DE0E36"/>
    <w:rsid w:val="00DE46C3"/>
    <w:rsid w:val="00DE6586"/>
    <w:rsid w:val="00DF1C90"/>
    <w:rsid w:val="00DF1CFF"/>
    <w:rsid w:val="00E06401"/>
    <w:rsid w:val="00E073C3"/>
    <w:rsid w:val="00E11A3E"/>
    <w:rsid w:val="00E225F7"/>
    <w:rsid w:val="00E22E30"/>
    <w:rsid w:val="00E360E5"/>
    <w:rsid w:val="00E51974"/>
    <w:rsid w:val="00E524F0"/>
    <w:rsid w:val="00E55BB6"/>
    <w:rsid w:val="00E56649"/>
    <w:rsid w:val="00E62FBC"/>
    <w:rsid w:val="00E66309"/>
    <w:rsid w:val="00E769C8"/>
    <w:rsid w:val="00E83292"/>
    <w:rsid w:val="00EA24D3"/>
    <w:rsid w:val="00EA381A"/>
    <w:rsid w:val="00EA426F"/>
    <w:rsid w:val="00EB76B6"/>
    <w:rsid w:val="00EC02EA"/>
    <w:rsid w:val="00ED1052"/>
    <w:rsid w:val="00F03D71"/>
    <w:rsid w:val="00F105A3"/>
    <w:rsid w:val="00F12B04"/>
    <w:rsid w:val="00F221B8"/>
    <w:rsid w:val="00F2577C"/>
    <w:rsid w:val="00F30654"/>
    <w:rsid w:val="00F30E6B"/>
    <w:rsid w:val="00F4550F"/>
    <w:rsid w:val="00F56721"/>
    <w:rsid w:val="00F62EB4"/>
    <w:rsid w:val="00F6486F"/>
    <w:rsid w:val="00F6574B"/>
    <w:rsid w:val="00F81A11"/>
    <w:rsid w:val="00F84A5E"/>
    <w:rsid w:val="00FA08C3"/>
    <w:rsid w:val="00FA0E19"/>
    <w:rsid w:val="00FB6EA6"/>
    <w:rsid w:val="00FC32CE"/>
    <w:rsid w:val="00FC539E"/>
    <w:rsid w:val="00FD5B2B"/>
    <w:rsid w:val="00FE0B99"/>
    <w:rsid w:val="00FF07A7"/>
    <w:rsid w:val="00FF43F6"/>
    <w:rsid w:val="00FF6D6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D8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30"/>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A0E19"/>
    <w:rPr>
      <w:szCs w:val="24"/>
    </w:rPr>
  </w:style>
  <w:style w:type="character" w:customStyle="1" w:styleId="FootnoteTextChar">
    <w:name w:val="Footnote Text Char"/>
    <w:basedOn w:val="DefaultParagraphFont"/>
    <w:link w:val="FootnoteText"/>
    <w:uiPriority w:val="99"/>
    <w:semiHidden/>
    <w:rPr>
      <w:rFonts w:cs="Times New Roman"/>
      <w:sz w:val="24"/>
      <w:lang w:eastAsia="ja-JP"/>
    </w:rPr>
  </w:style>
  <w:style w:type="character" w:styleId="FootnoteReference">
    <w:name w:val="footnote reference"/>
    <w:basedOn w:val="DefaultParagraphFont"/>
    <w:uiPriority w:val="99"/>
    <w:semiHidden/>
    <w:rsid w:val="00FA0E19"/>
    <w:rPr>
      <w:rFonts w:cs="Times New Roman"/>
      <w:vertAlign w:val="superscript"/>
    </w:rPr>
  </w:style>
  <w:style w:type="character" w:styleId="CommentReference">
    <w:name w:val="annotation reference"/>
    <w:basedOn w:val="DefaultParagraphFont"/>
    <w:uiPriority w:val="99"/>
    <w:semiHidden/>
    <w:rsid w:val="002579CE"/>
    <w:rPr>
      <w:rFonts w:cs="Times New Roman"/>
      <w:sz w:val="16"/>
    </w:rPr>
  </w:style>
  <w:style w:type="paragraph" w:styleId="CommentText">
    <w:name w:val="annotation text"/>
    <w:basedOn w:val="Normal"/>
    <w:link w:val="CommentTextChar"/>
    <w:uiPriority w:val="99"/>
    <w:semiHidden/>
    <w:rsid w:val="002579CE"/>
    <w:rPr>
      <w:sz w:val="20"/>
    </w:rPr>
  </w:style>
  <w:style w:type="character" w:customStyle="1" w:styleId="CommentTextChar">
    <w:name w:val="Comment Text Char"/>
    <w:basedOn w:val="DefaultParagraphFont"/>
    <w:link w:val="CommentText"/>
    <w:uiPriority w:val="99"/>
    <w:rsid w:val="002579CE"/>
    <w:rPr>
      <w:rFonts w:cs="Times New Roman"/>
      <w:lang w:eastAsia="ja-JP"/>
    </w:rPr>
  </w:style>
  <w:style w:type="paragraph" w:styleId="CommentSubject">
    <w:name w:val="annotation subject"/>
    <w:basedOn w:val="CommentText"/>
    <w:next w:val="CommentText"/>
    <w:link w:val="CommentSubjectChar"/>
    <w:uiPriority w:val="99"/>
    <w:semiHidden/>
    <w:rsid w:val="002579CE"/>
    <w:rPr>
      <w:b/>
      <w:bCs/>
    </w:rPr>
  </w:style>
  <w:style w:type="character" w:customStyle="1" w:styleId="CommentSubjectChar">
    <w:name w:val="Comment Subject Char"/>
    <w:basedOn w:val="CommentTextChar"/>
    <w:link w:val="CommentSubject"/>
    <w:uiPriority w:val="99"/>
    <w:semiHidden/>
    <w:rsid w:val="002579CE"/>
    <w:rPr>
      <w:rFonts w:cs="Times New Roman"/>
      <w:b/>
      <w:bCs/>
      <w:lang w:eastAsia="ja-JP"/>
    </w:rPr>
  </w:style>
  <w:style w:type="paragraph" w:styleId="BalloonText">
    <w:name w:val="Balloon Text"/>
    <w:basedOn w:val="Normal"/>
    <w:link w:val="BalloonTextChar"/>
    <w:uiPriority w:val="99"/>
    <w:semiHidden/>
    <w:rsid w:val="002579CE"/>
    <w:rPr>
      <w:rFonts w:ascii="Tahoma" w:hAnsi="Tahoma" w:cs="Tahoma"/>
      <w:sz w:val="16"/>
      <w:szCs w:val="16"/>
    </w:rPr>
  </w:style>
  <w:style w:type="character" w:customStyle="1" w:styleId="BalloonTextChar">
    <w:name w:val="Balloon Text Char"/>
    <w:basedOn w:val="DefaultParagraphFont"/>
    <w:link w:val="BalloonText"/>
    <w:uiPriority w:val="99"/>
    <w:semiHidden/>
    <w:rsid w:val="002579CE"/>
    <w:rPr>
      <w:rFonts w:ascii="Tahoma" w:hAnsi="Tahoma" w:cs="Tahoma"/>
      <w:sz w:val="16"/>
      <w:lang w:eastAsia="ja-JP"/>
    </w:rPr>
  </w:style>
  <w:style w:type="paragraph" w:styleId="Revision">
    <w:name w:val="Revision"/>
    <w:hidden/>
    <w:uiPriority w:val="99"/>
    <w:semiHidden/>
    <w:rsid w:val="000D5618"/>
    <w:rPr>
      <w:sz w:val="24"/>
      <w:lang w:eastAsia="ja-JP"/>
    </w:rPr>
  </w:style>
  <w:style w:type="paragraph" w:styleId="ListParagraph">
    <w:name w:val="List Paragraph"/>
    <w:basedOn w:val="Normal"/>
    <w:uiPriority w:val="99"/>
    <w:qFormat/>
    <w:rsid w:val="002B3217"/>
    <w:pPr>
      <w:ind w:left="720"/>
      <w:contextualSpacing/>
    </w:pPr>
  </w:style>
  <w:style w:type="paragraph" w:styleId="Header">
    <w:name w:val="header"/>
    <w:basedOn w:val="Normal"/>
    <w:link w:val="HeaderChar"/>
    <w:rsid w:val="004D0255"/>
    <w:pPr>
      <w:tabs>
        <w:tab w:val="center" w:pos="4680"/>
        <w:tab w:val="right" w:pos="9360"/>
      </w:tabs>
    </w:pPr>
  </w:style>
  <w:style w:type="character" w:customStyle="1" w:styleId="HeaderChar">
    <w:name w:val="Header Char"/>
    <w:basedOn w:val="DefaultParagraphFont"/>
    <w:link w:val="Header"/>
    <w:rsid w:val="004D0255"/>
    <w:rPr>
      <w:rFonts w:cs="Times New Roman"/>
      <w:sz w:val="24"/>
      <w:lang w:eastAsia="ja-JP"/>
    </w:rPr>
  </w:style>
  <w:style w:type="paragraph" w:styleId="Footer">
    <w:name w:val="footer"/>
    <w:basedOn w:val="Normal"/>
    <w:link w:val="FooterChar"/>
    <w:uiPriority w:val="99"/>
    <w:rsid w:val="004D0255"/>
    <w:pPr>
      <w:tabs>
        <w:tab w:val="center" w:pos="4680"/>
        <w:tab w:val="right" w:pos="9360"/>
      </w:tabs>
    </w:pPr>
  </w:style>
  <w:style w:type="character" w:customStyle="1" w:styleId="FooterChar">
    <w:name w:val="Footer Char"/>
    <w:basedOn w:val="DefaultParagraphFont"/>
    <w:link w:val="Footer"/>
    <w:uiPriority w:val="99"/>
    <w:rsid w:val="004D0255"/>
    <w:rPr>
      <w:rFonts w:cs="Times New Roman"/>
      <w:sz w:val="24"/>
      <w:lang w:eastAsia="ja-JP"/>
    </w:rPr>
  </w:style>
  <w:style w:type="paragraph" w:styleId="NoSpacing">
    <w:name w:val="No Spacing"/>
    <w:uiPriority w:val="1"/>
    <w:qFormat/>
    <w:rsid w:val="001142A2"/>
    <w:rPr>
      <w:rFonts w:asciiTheme="minorHAnsi" w:eastAsiaTheme="minorHAnsi" w:hAnsiTheme="minorHAnsi" w:cstheme="minorBidi"/>
      <w:sz w:val="22"/>
      <w:szCs w:val="22"/>
    </w:rPr>
  </w:style>
  <w:style w:type="character" w:customStyle="1" w:styleId="apple-converted-space">
    <w:name w:val="apple-converted-space"/>
    <w:basedOn w:val="DefaultParagraphFont"/>
    <w:rsid w:val="00FC5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iPriority="0"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30"/>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A0E19"/>
    <w:rPr>
      <w:szCs w:val="24"/>
    </w:rPr>
  </w:style>
  <w:style w:type="character" w:customStyle="1" w:styleId="FootnoteTextChar">
    <w:name w:val="Footnote Text Char"/>
    <w:basedOn w:val="DefaultParagraphFont"/>
    <w:link w:val="FootnoteText"/>
    <w:uiPriority w:val="99"/>
    <w:semiHidden/>
    <w:rPr>
      <w:rFonts w:cs="Times New Roman"/>
      <w:sz w:val="24"/>
      <w:lang w:eastAsia="ja-JP"/>
    </w:rPr>
  </w:style>
  <w:style w:type="character" w:styleId="FootnoteReference">
    <w:name w:val="footnote reference"/>
    <w:basedOn w:val="DefaultParagraphFont"/>
    <w:uiPriority w:val="99"/>
    <w:semiHidden/>
    <w:rsid w:val="00FA0E19"/>
    <w:rPr>
      <w:rFonts w:cs="Times New Roman"/>
      <w:vertAlign w:val="superscript"/>
    </w:rPr>
  </w:style>
  <w:style w:type="character" w:styleId="CommentReference">
    <w:name w:val="annotation reference"/>
    <w:basedOn w:val="DefaultParagraphFont"/>
    <w:uiPriority w:val="99"/>
    <w:semiHidden/>
    <w:rsid w:val="002579CE"/>
    <w:rPr>
      <w:rFonts w:cs="Times New Roman"/>
      <w:sz w:val="16"/>
    </w:rPr>
  </w:style>
  <w:style w:type="paragraph" w:styleId="CommentText">
    <w:name w:val="annotation text"/>
    <w:basedOn w:val="Normal"/>
    <w:link w:val="CommentTextChar"/>
    <w:uiPriority w:val="99"/>
    <w:semiHidden/>
    <w:rsid w:val="002579CE"/>
    <w:rPr>
      <w:sz w:val="20"/>
    </w:rPr>
  </w:style>
  <w:style w:type="character" w:customStyle="1" w:styleId="CommentTextChar">
    <w:name w:val="Comment Text Char"/>
    <w:basedOn w:val="DefaultParagraphFont"/>
    <w:link w:val="CommentText"/>
    <w:uiPriority w:val="99"/>
    <w:rsid w:val="002579CE"/>
    <w:rPr>
      <w:rFonts w:cs="Times New Roman"/>
      <w:lang w:eastAsia="ja-JP"/>
    </w:rPr>
  </w:style>
  <w:style w:type="paragraph" w:styleId="CommentSubject">
    <w:name w:val="annotation subject"/>
    <w:basedOn w:val="CommentText"/>
    <w:next w:val="CommentText"/>
    <w:link w:val="CommentSubjectChar"/>
    <w:uiPriority w:val="99"/>
    <w:semiHidden/>
    <w:rsid w:val="002579CE"/>
    <w:rPr>
      <w:b/>
      <w:bCs/>
    </w:rPr>
  </w:style>
  <w:style w:type="character" w:customStyle="1" w:styleId="CommentSubjectChar">
    <w:name w:val="Comment Subject Char"/>
    <w:basedOn w:val="CommentTextChar"/>
    <w:link w:val="CommentSubject"/>
    <w:uiPriority w:val="99"/>
    <w:semiHidden/>
    <w:rsid w:val="002579CE"/>
    <w:rPr>
      <w:rFonts w:cs="Times New Roman"/>
      <w:b/>
      <w:bCs/>
      <w:lang w:eastAsia="ja-JP"/>
    </w:rPr>
  </w:style>
  <w:style w:type="paragraph" w:styleId="BalloonText">
    <w:name w:val="Balloon Text"/>
    <w:basedOn w:val="Normal"/>
    <w:link w:val="BalloonTextChar"/>
    <w:uiPriority w:val="99"/>
    <w:semiHidden/>
    <w:rsid w:val="002579CE"/>
    <w:rPr>
      <w:rFonts w:ascii="Tahoma" w:hAnsi="Tahoma" w:cs="Tahoma"/>
      <w:sz w:val="16"/>
      <w:szCs w:val="16"/>
    </w:rPr>
  </w:style>
  <w:style w:type="character" w:customStyle="1" w:styleId="BalloonTextChar">
    <w:name w:val="Balloon Text Char"/>
    <w:basedOn w:val="DefaultParagraphFont"/>
    <w:link w:val="BalloonText"/>
    <w:uiPriority w:val="99"/>
    <w:semiHidden/>
    <w:rsid w:val="002579CE"/>
    <w:rPr>
      <w:rFonts w:ascii="Tahoma" w:hAnsi="Tahoma" w:cs="Tahoma"/>
      <w:sz w:val="16"/>
      <w:lang w:eastAsia="ja-JP"/>
    </w:rPr>
  </w:style>
  <w:style w:type="paragraph" w:styleId="Revision">
    <w:name w:val="Revision"/>
    <w:hidden/>
    <w:uiPriority w:val="99"/>
    <w:semiHidden/>
    <w:rsid w:val="000D5618"/>
    <w:rPr>
      <w:sz w:val="24"/>
      <w:lang w:eastAsia="ja-JP"/>
    </w:rPr>
  </w:style>
  <w:style w:type="paragraph" w:styleId="ListParagraph">
    <w:name w:val="List Paragraph"/>
    <w:basedOn w:val="Normal"/>
    <w:uiPriority w:val="99"/>
    <w:qFormat/>
    <w:rsid w:val="002B3217"/>
    <w:pPr>
      <w:ind w:left="720"/>
      <w:contextualSpacing/>
    </w:pPr>
  </w:style>
  <w:style w:type="paragraph" w:styleId="Header">
    <w:name w:val="header"/>
    <w:basedOn w:val="Normal"/>
    <w:link w:val="HeaderChar"/>
    <w:rsid w:val="004D0255"/>
    <w:pPr>
      <w:tabs>
        <w:tab w:val="center" w:pos="4680"/>
        <w:tab w:val="right" w:pos="9360"/>
      </w:tabs>
    </w:pPr>
  </w:style>
  <w:style w:type="character" w:customStyle="1" w:styleId="HeaderChar">
    <w:name w:val="Header Char"/>
    <w:basedOn w:val="DefaultParagraphFont"/>
    <w:link w:val="Header"/>
    <w:rsid w:val="004D0255"/>
    <w:rPr>
      <w:rFonts w:cs="Times New Roman"/>
      <w:sz w:val="24"/>
      <w:lang w:eastAsia="ja-JP"/>
    </w:rPr>
  </w:style>
  <w:style w:type="paragraph" w:styleId="Footer">
    <w:name w:val="footer"/>
    <w:basedOn w:val="Normal"/>
    <w:link w:val="FooterChar"/>
    <w:uiPriority w:val="99"/>
    <w:rsid w:val="004D0255"/>
    <w:pPr>
      <w:tabs>
        <w:tab w:val="center" w:pos="4680"/>
        <w:tab w:val="right" w:pos="9360"/>
      </w:tabs>
    </w:pPr>
  </w:style>
  <w:style w:type="character" w:customStyle="1" w:styleId="FooterChar">
    <w:name w:val="Footer Char"/>
    <w:basedOn w:val="DefaultParagraphFont"/>
    <w:link w:val="Footer"/>
    <w:uiPriority w:val="99"/>
    <w:rsid w:val="004D0255"/>
    <w:rPr>
      <w:rFonts w:cs="Times New Roman"/>
      <w:sz w:val="24"/>
      <w:lang w:eastAsia="ja-JP"/>
    </w:rPr>
  </w:style>
  <w:style w:type="paragraph" w:styleId="NoSpacing">
    <w:name w:val="No Spacing"/>
    <w:uiPriority w:val="1"/>
    <w:qFormat/>
    <w:rsid w:val="001142A2"/>
    <w:rPr>
      <w:rFonts w:asciiTheme="minorHAnsi" w:eastAsiaTheme="minorHAnsi" w:hAnsiTheme="minorHAnsi" w:cstheme="minorBidi"/>
      <w:sz w:val="22"/>
      <w:szCs w:val="22"/>
    </w:rPr>
  </w:style>
  <w:style w:type="character" w:customStyle="1" w:styleId="apple-converted-space">
    <w:name w:val="apple-converted-space"/>
    <w:basedOn w:val="DefaultParagraphFont"/>
    <w:rsid w:val="00FC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4223">
      <w:bodyDiv w:val="1"/>
      <w:marLeft w:val="0"/>
      <w:marRight w:val="0"/>
      <w:marTop w:val="0"/>
      <w:marBottom w:val="0"/>
      <w:divBdr>
        <w:top w:val="none" w:sz="0" w:space="0" w:color="auto"/>
        <w:left w:val="none" w:sz="0" w:space="0" w:color="auto"/>
        <w:bottom w:val="none" w:sz="0" w:space="0" w:color="auto"/>
        <w:right w:val="none" w:sz="0" w:space="0" w:color="auto"/>
      </w:divBdr>
    </w:div>
    <w:div w:id="20864173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8D80-0AA5-804E-A9EE-957901C9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9958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Challenge to meet global needs for protein sources for animal production</vt:lpstr>
    </vt:vector>
  </TitlesOfParts>
  <Company>DDPSC</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to meet global needs for protein sources for animal production</dc:title>
  <dc:creator>eherman</dc:creator>
  <cp:lastModifiedBy>Office 2004 Test Drive User</cp:lastModifiedBy>
  <cp:revision>2</cp:revision>
  <cp:lastPrinted>2012-10-21T12:19:00Z</cp:lastPrinted>
  <dcterms:created xsi:type="dcterms:W3CDTF">2016-04-19T20:22:00Z</dcterms:created>
  <dcterms:modified xsi:type="dcterms:W3CDTF">2016-04-19T20:22:00Z</dcterms:modified>
</cp:coreProperties>
</file>